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A83" w:rsidRDefault="00C4652F">
      <w:pPr>
        <w:pStyle w:val="CRCoverPage"/>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en-US"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#96</w:t>
      </w:r>
      <w:r>
        <w:rPr>
          <w:rFonts w:eastAsia="宋体" w:hint="eastAsia"/>
          <w:b/>
          <w:sz w:val="22"/>
          <w:szCs w:val="22"/>
          <w:lang w:val="en-US" w:eastAsia="zh-CN"/>
        </w:rPr>
        <w:tab/>
      </w:r>
      <w:r>
        <w:rPr>
          <w:rFonts w:eastAsia="宋体"/>
          <w:b/>
          <w:sz w:val="22"/>
          <w:szCs w:val="22"/>
          <w:lang w:val="sv-SE" w:eastAsia="zh-CN"/>
        </w:rPr>
        <w:t>R1-</w:t>
      </w:r>
      <w:r>
        <w:rPr>
          <w:rFonts w:eastAsia="宋体" w:hint="eastAsia"/>
          <w:b/>
          <w:sz w:val="22"/>
          <w:szCs w:val="22"/>
          <w:lang w:val="en-US" w:eastAsia="zh-CN"/>
        </w:rPr>
        <w:t>1901613</w:t>
      </w:r>
    </w:p>
    <w:p w:rsidR="00AC4A83" w:rsidRDefault="00C4652F">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Athens, Greece, 25</w:t>
      </w:r>
      <w:r>
        <w:rPr>
          <w:rFonts w:eastAsia="宋体"/>
          <w:b/>
          <w:bCs/>
          <w:sz w:val="22"/>
          <w:szCs w:val="22"/>
          <w:vertAlign w:val="superscript"/>
          <w:lang w:val="en-US" w:eastAsia="zh-CN"/>
        </w:rPr>
        <w:t>t</w:t>
      </w:r>
      <w:r>
        <w:rPr>
          <w:rFonts w:eastAsia="宋体" w:hint="eastAsia"/>
          <w:b/>
          <w:bCs/>
          <w:sz w:val="22"/>
          <w:szCs w:val="22"/>
          <w:vertAlign w:val="superscript"/>
          <w:lang w:val="en-US" w:eastAsia="zh-CN"/>
        </w:rPr>
        <w:t xml:space="preserve">h </w:t>
      </w:r>
      <w:r>
        <w:rPr>
          <w:rFonts w:eastAsia="宋体" w:hint="eastAsia"/>
          <w:b/>
          <w:bCs/>
          <w:sz w:val="22"/>
          <w:szCs w:val="22"/>
          <w:lang w:val="en-US" w:eastAsia="zh-CN"/>
        </w:rPr>
        <w:t>February - 1</w:t>
      </w:r>
      <w:r>
        <w:rPr>
          <w:rFonts w:eastAsia="宋体" w:hint="eastAsia"/>
          <w:b/>
          <w:bCs/>
          <w:sz w:val="22"/>
          <w:szCs w:val="22"/>
          <w:vertAlign w:val="superscript"/>
          <w:lang w:val="en-US" w:eastAsia="zh-CN"/>
        </w:rPr>
        <w:t xml:space="preserve">st </w:t>
      </w:r>
      <w:r>
        <w:rPr>
          <w:rFonts w:eastAsia="宋体" w:hint="eastAsia"/>
          <w:b/>
          <w:bCs/>
          <w:sz w:val="22"/>
          <w:szCs w:val="22"/>
          <w:lang w:val="en-US" w:eastAsia="zh-CN"/>
        </w:rPr>
        <w:t>March</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9</w:t>
      </w:r>
    </w:p>
    <w:p w:rsidR="00AC4A83" w:rsidRDefault="00AC4A83">
      <w:pPr>
        <w:pStyle w:val="CRCoverPage"/>
        <w:tabs>
          <w:tab w:val="right" w:pos="9639"/>
        </w:tabs>
        <w:spacing w:after="0"/>
        <w:jc w:val="both"/>
        <w:rPr>
          <w:rFonts w:eastAsia="宋体"/>
          <w:b/>
          <w:sz w:val="22"/>
          <w:szCs w:val="22"/>
          <w:lang w:val="sv-SE" w:eastAsia="zh-CN"/>
        </w:rPr>
      </w:pPr>
    </w:p>
    <w:p w:rsidR="00AC4A83" w:rsidRDefault="00C4652F">
      <w:pPr>
        <w:pStyle w:val="Header"/>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sz w:val="22"/>
          <w:szCs w:val="22"/>
          <w:lang w:eastAsia="zh-CN"/>
        </w:rPr>
        <w:t>Discussion</w:t>
      </w:r>
      <w:r>
        <w:rPr>
          <w:rFonts w:hint="eastAsia"/>
          <w:sz w:val="22"/>
          <w:szCs w:val="22"/>
          <w:lang w:eastAsia="zh-CN"/>
        </w:rPr>
        <w:t xml:space="preserve"> on </w:t>
      </w:r>
      <w:r>
        <w:rPr>
          <w:rFonts w:hint="eastAsia"/>
          <w:sz w:val="22"/>
          <w:szCs w:val="22"/>
          <w:lang w:val="en-US" w:eastAsia="zh-CN"/>
        </w:rPr>
        <w:t>Wide-band operation</w:t>
      </w:r>
      <w:r>
        <w:rPr>
          <w:rFonts w:hint="eastAsia"/>
          <w:sz w:val="22"/>
          <w:szCs w:val="22"/>
          <w:lang w:eastAsia="zh-CN"/>
        </w:rPr>
        <w:t xml:space="preserve"> for NR-U</w:t>
      </w:r>
    </w:p>
    <w:p w:rsidR="00AC4A83" w:rsidRDefault="00C4652F">
      <w:pPr>
        <w:pStyle w:val="Header"/>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t>ZTE</w:t>
      </w:r>
      <w:r>
        <w:rPr>
          <w:rFonts w:hint="eastAsia"/>
          <w:sz w:val="22"/>
          <w:szCs w:val="22"/>
          <w:lang w:val="en-US" w:eastAsia="zh-CN"/>
        </w:rPr>
        <w:t xml:space="preserve">, </w:t>
      </w:r>
      <w:proofErr w:type="spellStart"/>
      <w:r>
        <w:rPr>
          <w:rFonts w:hint="eastAsia"/>
          <w:sz w:val="22"/>
          <w:szCs w:val="22"/>
          <w:lang w:val="en-US" w:eastAsia="zh-CN"/>
        </w:rPr>
        <w:t>Sanechips</w:t>
      </w:r>
      <w:proofErr w:type="spellEnd"/>
    </w:p>
    <w:p w:rsidR="00AC4A83" w:rsidRDefault="00C4652F">
      <w:pPr>
        <w:pStyle w:val="Header"/>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2.2</w:t>
      </w:r>
      <w:r>
        <w:rPr>
          <w:rFonts w:eastAsia="宋体" w:hint="eastAsia"/>
          <w:sz w:val="22"/>
          <w:szCs w:val="22"/>
          <w:lang w:val="sv-SE" w:eastAsia="zh-CN"/>
        </w:rPr>
        <w:t>.</w:t>
      </w:r>
      <w:r>
        <w:rPr>
          <w:rFonts w:eastAsia="宋体" w:hint="eastAsia"/>
          <w:sz w:val="22"/>
          <w:szCs w:val="22"/>
          <w:lang w:val="en-US" w:eastAsia="zh-CN"/>
        </w:rPr>
        <w:t>2.5</w:t>
      </w:r>
    </w:p>
    <w:p w:rsidR="00AC4A83" w:rsidRDefault="00C4652F">
      <w:pPr>
        <w:pStyle w:val="Header"/>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t>Discussion and D</w:t>
      </w:r>
      <w:bookmarkStart w:id="1" w:name="_GoBack"/>
      <w:bookmarkEnd w:id="1"/>
      <w:r>
        <w:rPr>
          <w:sz w:val="22"/>
          <w:szCs w:val="22"/>
          <w:lang w:eastAsia="zh-CN"/>
        </w:rPr>
        <w:t>ecision</w:t>
      </w:r>
    </w:p>
    <w:p w:rsidR="00AC4A83" w:rsidRDefault="00C4652F">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AC4A83" w:rsidRDefault="00C4652F">
      <w:pPr>
        <w:widowControl w:val="0"/>
        <w:autoSpaceDE w:val="0"/>
        <w:autoSpaceDN w:val="0"/>
        <w:adjustRightInd w:val="0"/>
        <w:jc w:val="both"/>
        <w:rPr>
          <w:rFonts w:eastAsia="宋体"/>
          <w:lang w:val="en-US" w:eastAsia="zh-CN"/>
        </w:rPr>
      </w:pPr>
      <w:bookmarkStart w:id="2" w:name="OLE_LINK15"/>
      <w:bookmarkStart w:id="3" w:name="OLE_LINK16"/>
      <w:bookmarkStart w:id="4" w:name="OLE_LINK1"/>
      <w:bookmarkStart w:id="5" w:name="OLE_LINK2"/>
      <w:r>
        <w:rPr>
          <w:rFonts w:eastAsia="宋体" w:hint="eastAsia"/>
          <w:lang w:val="en-US" w:eastAsia="zh-CN"/>
        </w:rPr>
        <w:t xml:space="preserve">At the RAN #82 meeting, the new WI proposal on </w:t>
      </w:r>
      <w:r>
        <w:rPr>
          <w:rFonts w:eastAsia="宋体"/>
          <w:lang w:val="en-US" w:eastAsia="zh-CN"/>
        </w:rPr>
        <w:t>“</w:t>
      </w:r>
      <w:r>
        <w:rPr>
          <w:rFonts w:eastAsia="宋体" w:hint="eastAsia"/>
          <w:lang w:val="en-US" w:eastAsia="zh-CN"/>
        </w:rPr>
        <w:t>NR-based Access to Unlicensed Spectrum</w:t>
      </w:r>
      <w:r>
        <w:rPr>
          <w:rFonts w:eastAsia="宋体"/>
          <w:lang w:val="en-US" w:eastAsia="zh-CN"/>
        </w:rPr>
        <w:t>”</w:t>
      </w:r>
      <w:r>
        <w:rPr>
          <w:rFonts w:eastAsia="宋体" w:hint="eastAsia"/>
          <w:lang w:val="en-US" w:eastAsia="zh-CN"/>
        </w:rPr>
        <w:t xml:space="preserve"> (NR-U) was approved</w:t>
      </w:r>
      <w:r>
        <w:rPr>
          <w:rFonts w:eastAsia="宋体"/>
          <w:lang w:val="en-US" w:eastAsia="zh-CN"/>
        </w:rPr>
        <w:t xml:space="preserve"> </w:t>
      </w:r>
      <w:r>
        <w:rPr>
          <w:rFonts w:eastAsia="宋体" w:hint="eastAsia"/>
          <w:lang w:val="en-US" w:eastAsia="zh-CN"/>
        </w:rPr>
        <w:t>[1]. This WI targets to specify NR enhancements for a single global solution framework operati</w:t>
      </w:r>
      <w:r>
        <w:rPr>
          <w:rFonts w:eastAsia="宋体"/>
          <w:lang w:val="en-US" w:eastAsia="zh-CN"/>
        </w:rPr>
        <w:t>ng</w:t>
      </w:r>
      <w:r>
        <w:rPr>
          <w:rFonts w:eastAsia="宋体" w:hint="eastAsia"/>
          <w:lang w:val="en-US" w:eastAsia="zh-CN"/>
        </w:rPr>
        <w:t xml:space="preserve"> </w:t>
      </w:r>
      <w:r>
        <w:rPr>
          <w:rFonts w:eastAsia="宋体"/>
          <w:lang w:val="en-US" w:eastAsia="zh-CN"/>
        </w:rPr>
        <w:t>i</w:t>
      </w:r>
      <w:r>
        <w:rPr>
          <w:rFonts w:eastAsia="宋体" w:hint="eastAsia"/>
          <w:lang w:val="en-US" w:eastAsia="zh-CN"/>
        </w:rPr>
        <w:t>n unlicensed bands, e.g., 5GHz and 6GHz. In the WI</w:t>
      </w:r>
      <w:r>
        <w:rPr>
          <w:rFonts w:eastAsia="宋体" w:hint="eastAsia"/>
          <w:lang w:val="en-US" w:eastAsia="zh-CN"/>
        </w:rPr>
        <w:t>D of NR-U, it was described about the specifying support for wide-band operation. During NR-U SI stage, some agreement</w:t>
      </w:r>
      <w:r>
        <w:rPr>
          <w:rFonts w:eastAsia="宋体"/>
          <w:lang w:val="en-US" w:eastAsia="zh-CN"/>
        </w:rPr>
        <w:t xml:space="preserve">s </w:t>
      </w:r>
      <w:r>
        <w:rPr>
          <w:rFonts w:eastAsia="宋体" w:hint="eastAsia"/>
          <w:lang w:val="en-US" w:eastAsia="zh-CN"/>
        </w:rPr>
        <w:t xml:space="preserve">have been reached and can be regarded as a starting point for NR-U WID. </w:t>
      </w:r>
    </w:p>
    <w:p w:rsidR="00AC4A83" w:rsidRDefault="00C4652F">
      <w:pPr>
        <w:widowControl w:val="0"/>
        <w:autoSpaceDE w:val="0"/>
        <w:autoSpaceDN w:val="0"/>
        <w:adjustRightInd w:val="0"/>
        <w:spacing w:line="260" w:lineRule="auto"/>
        <w:jc w:val="both"/>
        <w:rPr>
          <w:rFonts w:eastAsia="宋体"/>
          <w:lang w:val="en-US" w:eastAsia="zh-CN"/>
        </w:rPr>
      </w:pPr>
      <w:r>
        <w:rPr>
          <w:rFonts w:eastAsia="宋体" w:hint="eastAsia"/>
          <w:lang w:val="en-US" w:eastAsia="zh-CN"/>
        </w:rPr>
        <w:t xml:space="preserve"> </w:t>
      </w:r>
      <w:r>
        <w:rPr>
          <w:rFonts w:eastAsia="宋体" w:hint="eastAsia"/>
          <w:lang w:val="en-US" w:eastAsia="zh-CN"/>
        </w:rPr>
        <w:t>In the AH1901 meeting</w:t>
      </w:r>
      <w:r w:rsidR="00974CE5">
        <w:rPr>
          <w:rFonts w:eastAsia="宋体"/>
          <w:lang w:val="en-US" w:eastAsia="zh-CN"/>
        </w:rPr>
        <w:t xml:space="preserve"> </w:t>
      </w:r>
      <w:r>
        <w:rPr>
          <w:rFonts w:eastAsia="宋体" w:hint="eastAsia"/>
          <w:lang w:val="en-US" w:eastAsia="zh-CN"/>
        </w:rPr>
        <w:t>[2],</w:t>
      </w:r>
      <w:r>
        <w:rPr>
          <w:rFonts w:eastAsia="宋体" w:hint="eastAsia"/>
          <w:lang w:val="en-US" w:eastAsia="zh-CN"/>
        </w:rPr>
        <w:t xml:space="preserve"> the following agreement</w:t>
      </w:r>
      <w:r>
        <w:rPr>
          <w:rFonts w:eastAsia="宋体"/>
          <w:lang w:val="en-US" w:eastAsia="zh-CN"/>
        </w:rPr>
        <w:t>s</w:t>
      </w:r>
      <w:r>
        <w:rPr>
          <w:rFonts w:eastAsia="宋体" w:hint="eastAsia"/>
          <w:lang w:val="en-US" w:eastAsia="zh-CN"/>
        </w:rPr>
        <w:t xml:space="preserve"> about wide-band operation </w:t>
      </w:r>
      <w:r>
        <w:rPr>
          <w:rFonts w:eastAsia="宋体"/>
          <w:lang w:val="en-US" w:eastAsia="zh-CN"/>
        </w:rPr>
        <w:t>were</w:t>
      </w:r>
      <w:r>
        <w:rPr>
          <w:rFonts w:eastAsia="宋体" w:hint="eastAsia"/>
          <w:lang w:val="en-US" w:eastAsia="zh-CN"/>
        </w:rPr>
        <w:t xml:space="preserve"> reached:</w:t>
      </w:r>
    </w:p>
    <w:p w:rsidR="00AC4A83" w:rsidRDefault="00C4652F">
      <w:pPr>
        <w:rPr>
          <w:rFonts w:cs="Times"/>
          <w:i/>
          <w:lang w:eastAsia="zh-CN"/>
        </w:rPr>
      </w:pPr>
      <w:r>
        <w:rPr>
          <w:rFonts w:cs="Times"/>
          <w:i/>
          <w:highlight w:val="green"/>
          <w:lang w:eastAsia="zh-CN"/>
        </w:rPr>
        <w:t>Agreement:</w:t>
      </w:r>
    </w:p>
    <w:p w:rsidR="00AC4A83" w:rsidRDefault="00C4652F">
      <w:pPr>
        <w:pStyle w:val="ListParagraph"/>
        <w:numPr>
          <w:ilvl w:val="0"/>
          <w:numId w:val="9"/>
        </w:numPr>
        <w:rPr>
          <w:i/>
          <w:lang w:val="en-US"/>
        </w:rPr>
      </w:pPr>
      <w:r>
        <w:rPr>
          <w:i/>
          <w:lang w:val="en-US"/>
        </w:rPr>
        <w:t xml:space="preserve">For wideband operation in DL with a single serving cell operation </w:t>
      </w:r>
      <w:r>
        <w:rPr>
          <w:i/>
        </w:rPr>
        <w:t>within a carrier with bandwidth larger than 20 MHz</w:t>
      </w:r>
    </w:p>
    <w:p w:rsidR="00AC4A83" w:rsidRDefault="00C4652F">
      <w:pPr>
        <w:pStyle w:val="ListParagraph"/>
        <w:numPr>
          <w:ilvl w:val="1"/>
          <w:numId w:val="9"/>
        </w:numPr>
        <w:rPr>
          <w:i/>
          <w:lang w:val="en-US"/>
        </w:rPr>
      </w:pPr>
      <w:r>
        <w:rPr>
          <w:i/>
          <w:lang w:val="en-US"/>
        </w:rPr>
        <w:t xml:space="preserve">Multiple BWPs can be configured, single BWP activated, </w:t>
      </w:r>
      <w:proofErr w:type="spellStart"/>
      <w:r>
        <w:rPr>
          <w:i/>
          <w:lang w:val="en-US"/>
        </w:rPr>
        <w:t>gNB</w:t>
      </w:r>
      <w:proofErr w:type="spellEnd"/>
      <w:r>
        <w:rPr>
          <w:i/>
          <w:lang w:val="en-US"/>
        </w:rPr>
        <w:t xml:space="preserve"> may transmit PDSCH on parts </w:t>
      </w:r>
      <w:r>
        <w:rPr>
          <w:i/>
          <w:lang w:val="en-US"/>
        </w:rPr>
        <w:t xml:space="preserve">or whole of single active BWP where CCA is successful at </w:t>
      </w:r>
      <w:proofErr w:type="spellStart"/>
      <w:r>
        <w:rPr>
          <w:i/>
          <w:lang w:val="en-US"/>
        </w:rPr>
        <w:t>gNB</w:t>
      </w:r>
      <w:proofErr w:type="spellEnd"/>
      <w:r>
        <w:rPr>
          <w:i/>
          <w:lang w:val="en-US"/>
        </w:rPr>
        <w:t xml:space="preserve"> (i.e., option 2 and 3 from previous agreement)</w:t>
      </w:r>
    </w:p>
    <w:p w:rsidR="00AC4A83" w:rsidRDefault="00C4652F">
      <w:pPr>
        <w:pStyle w:val="ListParagraph"/>
        <w:numPr>
          <w:ilvl w:val="2"/>
          <w:numId w:val="9"/>
        </w:numPr>
        <w:rPr>
          <w:i/>
          <w:lang w:val="en-US"/>
        </w:rPr>
      </w:pPr>
      <w:r>
        <w:rPr>
          <w:i/>
          <w:lang w:val="en-US"/>
        </w:rPr>
        <w:t xml:space="preserve">FFS: Restrictions on supportable gaps and combinations of gaps between </w:t>
      </w:r>
      <w:proofErr w:type="spellStart"/>
      <w:r>
        <w:rPr>
          <w:i/>
          <w:lang w:val="en-US"/>
        </w:rPr>
        <w:t>discontiguous</w:t>
      </w:r>
      <w:proofErr w:type="spellEnd"/>
      <w:r>
        <w:rPr>
          <w:i/>
          <w:lang w:val="en-US"/>
        </w:rPr>
        <w:t xml:space="preserve"> blocks where </w:t>
      </w:r>
    </w:p>
    <w:p w:rsidR="00AC4A83" w:rsidRDefault="00C4652F">
      <w:pPr>
        <w:pStyle w:val="ListParagraph"/>
        <w:numPr>
          <w:ilvl w:val="3"/>
          <w:numId w:val="9"/>
        </w:numPr>
        <w:rPr>
          <w:i/>
          <w:lang w:val="en-US"/>
        </w:rPr>
      </w:pPr>
      <w:r>
        <w:rPr>
          <w:i/>
          <w:lang w:val="en-US"/>
        </w:rPr>
        <w:t xml:space="preserve">each block spans contiguous (one or) multiple </w:t>
      </w:r>
      <w:r>
        <w:rPr>
          <w:i/>
          <w:lang w:val="en-US"/>
        </w:rPr>
        <w:t>successful LBT sub-bands</w:t>
      </w:r>
    </w:p>
    <w:p w:rsidR="00AC4A83" w:rsidRDefault="00C4652F">
      <w:pPr>
        <w:pStyle w:val="ListParagraph"/>
        <w:numPr>
          <w:ilvl w:val="3"/>
          <w:numId w:val="9"/>
        </w:numPr>
        <w:rPr>
          <w:i/>
          <w:lang w:val="en-US"/>
        </w:rPr>
      </w:pPr>
      <w:r>
        <w:rPr>
          <w:i/>
          <w:lang w:val="en-US"/>
        </w:rPr>
        <w:t>each gap spans one or multiple contiguous unsuccessful LBT sub-bands</w:t>
      </w:r>
    </w:p>
    <w:p w:rsidR="00AC4A83" w:rsidRDefault="00C4652F">
      <w:pPr>
        <w:pStyle w:val="ListParagraph"/>
        <w:numPr>
          <w:ilvl w:val="2"/>
          <w:numId w:val="9"/>
        </w:numPr>
        <w:rPr>
          <w:i/>
          <w:lang w:val="en-US"/>
        </w:rPr>
      </w:pPr>
      <w:r>
        <w:rPr>
          <w:i/>
          <w:lang w:val="en-US"/>
        </w:rPr>
        <w:t>FFS: Transmission bandwidth adaptation delay, potentially different delay for e.g., different number of supported gaps, different transmission bandwidths and diff</w:t>
      </w:r>
      <w:r>
        <w:rPr>
          <w:i/>
          <w:lang w:val="en-US"/>
        </w:rPr>
        <w:t>erent positions of the LBT sub-bands where transmissions occur</w:t>
      </w:r>
    </w:p>
    <w:p w:rsidR="00AC4A83" w:rsidRDefault="00C4652F">
      <w:pPr>
        <w:pStyle w:val="ListParagraph"/>
        <w:numPr>
          <w:ilvl w:val="2"/>
          <w:numId w:val="9"/>
        </w:numPr>
        <w:rPr>
          <w:i/>
          <w:lang w:val="en-US"/>
        </w:rPr>
      </w:pPr>
      <w:r>
        <w:rPr>
          <w:i/>
          <w:lang w:val="en-US"/>
        </w:rPr>
        <w:t>FFS: Limit on the occupied LBT sub-bands due to regulation and coexistence considerations (not intended to imply that regulation and coexistence considerations will not be addressed)</w:t>
      </w:r>
    </w:p>
    <w:p w:rsidR="00AC4A83" w:rsidRDefault="00C4652F">
      <w:pPr>
        <w:pStyle w:val="ListParagraph"/>
        <w:numPr>
          <w:ilvl w:val="2"/>
          <w:numId w:val="9"/>
        </w:numPr>
        <w:rPr>
          <w:i/>
          <w:lang w:val="en-US"/>
        </w:rPr>
      </w:pPr>
      <w:r>
        <w:rPr>
          <w:i/>
          <w:lang w:val="en-US"/>
        </w:rPr>
        <w:t>FFS: Wheth</w:t>
      </w:r>
      <w:r>
        <w:rPr>
          <w:i/>
          <w:lang w:val="en-US"/>
        </w:rPr>
        <w:t xml:space="preserve">er/how to indicate </w:t>
      </w:r>
      <w:proofErr w:type="spellStart"/>
      <w:r>
        <w:rPr>
          <w:i/>
          <w:lang w:val="en-US"/>
        </w:rPr>
        <w:t>gNB’s</w:t>
      </w:r>
      <w:proofErr w:type="spellEnd"/>
      <w:r>
        <w:rPr>
          <w:i/>
          <w:lang w:val="en-US"/>
        </w:rPr>
        <w:t xml:space="preserve"> transmitted LBT sub-bands</w:t>
      </w:r>
    </w:p>
    <w:p w:rsidR="00AC4A83" w:rsidRDefault="00C4652F">
      <w:pPr>
        <w:pStyle w:val="ListParagraph"/>
        <w:numPr>
          <w:ilvl w:val="2"/>
          <w:numId w:val="9"/>
        </w:numPr>
        <w:rPr>
          <w:i/>
          <w:lang w:val="en-US"/>
        </w:rPr>
      </w:pPr>
      <w:r>
        <w:rPr>
          <w:i/>
          <w:lang w:val="en-US"/>
        </w:rPr>
        <w:t xml:space="preserve">FFS: Enhancements to PDCCH/PDSCH configuration/transmission for the parts of BWP where </w:t>
      </w:r>
      <w:proofErr w:type="spellStart"/>
      <w:r>
        <w:rPr>
          <w:i/>
          <w:lang w:val="en-US"/>
        </w:rPr>
        <w:t>gNB</w:t>
      </w:r>
      <w:proofErr w:type="spellEnd"/>
      <w:r>
        <w:rPr>
          <w:i/>
          <w:lang w:val="en-US"/>
        </w:rPr>
        <w:t xml:space="preserve"> does not transmit due to CCA failure</w:t>
      </w:r>
    </w:p>
    <w:p w:rsidR="00AC4A83" w:rsidRDefault="00C4652F">
      <w:pPr>
        <w:pStyle w:val="ListParagraph"/>
        <w:numPr>
          <w:ilvl w:val="0"/>
          <w:numId w:val="9"/>
        </w:numPr>
        <w:rPr>
          <w:i/>
          <w:lang w:val="en-US"/>
        </w:rPr>
      </w:pPr>
      <w:r>
        <w:rPr>
          <w:i/>
          <w:lang w:val="en-US"/>
        </w:rPr>
        <w:t>Send LS to RAN4 to inform above decision with the description that RAN1 requi</w:t>
      </w:r>
      <w:r>
        <w:rPr>
          <w:i/>
          <w:lang w:val="en-US"/>
        </w:rPr>
        <w:t>res RAN4’s feedback on the first three FFS parts in addition to what was requested in earlier LSs.</w:t>
      </w:r>
    </w:p>
    <w:p w:rsidR="00AC4A83" w:rsidRDefault="00C4652F">
      <w:pPr>
        <w:rPr>
          <w:rFonts w:cs="Times"/>
          <w:i/>
          <w:lang w:eastAsia="zh-CN"/>
        </w:rPr>
      </w:pPr>
      <w:r>
        <w:rPr>
          <w:rFonts w:cs="Times"/>
          <w:i/>
          <w:highlight w:val="green"/>
          <w:lang w:eastAsia="zh-CN"/>
        </w:rPr>
        <w:t>Agreement:</w:t>
      </w:r>
    </w:p>
    <w:p w:rsidR="00AC4A83" w:rsidRDefault="00C4652F">
      <w:pPr>
        <w:rPr>
          <w:rFonts w:cs="Times"/>
          <w:i/>
          <w:lang w:eastAsia="zh-CN"/>
        </w:rPr>
      </w:pPr>
      <w:r>
        <w:rPr>
          <w:rFonts w:cs="Times"/>
          <w:i/>
          <w:lang w:eastAsia="zh-CN"/>
        </w:rPr>
        <w:t>Operation with multiple active BWPs for a carrier on unlicensed bands is not supported for DL or UL at least in Rel-16 NR-U WI.</w:t>
      </w:r>
    </w:p>
    <w:p w:rsidR="00AC4A83" w:rsidRDefault="00C4652F">
      <w:pPr>
        <w:numPr>
          <w:ilvl w:val="0"/>
          <w:numId w:val="10"/>
        </w:numPr>
        <w:rPr>
          <w:rFonts w:cs="Times"/>
          <w:i/>
          <w:lang w:eastAsia="zh-CN"/>
        </w:rPr>
      </w:pPr>
      <w:r>
        <w:rPr>
          <w:rFonts w:cs="Times"/>
          <w:i/>
          <w:lang w:eastAsia="zh-CN"/>
        </w:rPr>
        <w:t>Inform RAN2 of thi</w:t>
      </w:r>
      <w:r>
        <w:rPr>
          <w:rFonts w:cs="Times"/>
          <w:i/>
          <w:lang w:eastAsia="zh-CN"/>
        </w:rPr>
        <w:t>s decision</w:t>
      </w:r>
    </w:p>
    <w:p w:rsidR="00AC4A83" w:rsidRDefault="00C4652F" w:rsidP="00974CE5">
      <w:pPr>
        <w:spacing w:beforeLines="50" w:after="0" w:line="260" w:lineRule="auto"/>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wide-band operation for NR-U, including BWP-based operation within a carrier with bandwidth larger than 20</w:t>
      </w:r>
      <w:r>
        <w:rPr>
          <w:rFonts w:eastAsia="宋体"/>
          <w:lang w:val="en-US" w:eastAsia="zh-CN"/>
        </w:rPr>
        <w:t xml:space="preserve"> </w:t>
      </w:r>
      <w:r>
        <w:rPr>
          <w:rFonts w:eastAsia="宋体" w:hint="eastAsia"/>
          <w:lang w:val="en-US" w:eastAsia="zh-CN"/>
        </w:rPr>
        <w:t>MHz and LBT for multiple carriers.</w:t>
      </w:r>
    </w:p>
    <w:p w:rsidR="00AC4A83" w:rsidRDefault="00C4652F">
      <w:pPr>
        <w:pStyle w:val="Heading1"/>
        <w:jc w:val="both"/>
        <w:rPr>
          <w:rFonts w:eastAsia="宋体" w:cs="Arial"/>
          <w:b/>
          <w:sz w:val="28"/>
          <w:szCs w:val="28"/>
          <w:lang w:val="en-US" w:eastAsia="zh-CN"/>
        </w:rPr>
      </w:pPr>
      <w:r>
        <w:rPr>
          <w:rFonts w:eastAsia="宋体" w:cs="Arial" w:hint="eastAsia"/>
          <w:b/>
          <w:sz w:val="28"/>
          <w:szCs w:val="28"/>
          <w:lang w:val="en-US" w:eastAsia="zh-CN"/>
        </w:rPr>
        <w:lastRenderedPageBreak/>
        <w:t>Wide-band operation</w:t>
      </w:r>
    </w:p>
    <w:p w:rsidR="00AC4A83" w:rsidRDefault="00C4652F">
      <w:pPr>
        <w:pStyle w:val="Heading2"/>
        <w:numPr>
          <w:ilvl w:val="255"/>
          <w:numId w:val="0"/>
        </w:numPr>
        <w:jc w:val="both"/>
        <w:rPr>
          <w:rFonts w:ascii="Times New Roman" w:hAnsi="Times New Roman"/>
          <w:b/>
          <w:bCs w:val="0"/>
          <w:sz w:val="24"/>
          <w:szCs w:val="24"/>
          <w:lang w:val="en-US" w:eastAsia="zh-CN"/>
        </w:rPr>
      </w:pPr>
      <w:r>
        <w:rPr>
          <w:rFonts w:ascii="Times New Roman" w:hAnsi="Times New Roman" w:hint="eastAsia"/>
          <w:b/>
          <w:bCs w:val="0"/>
          <w:sz w:val="24"/>
          <w:szCs w:val="24"/>
          <w:lang w:val="en-US" w:eastAsia="zh-CN"/>
        </w:rPr>
        <w:t>2.1</w:t>
      </w:r>
      <w:r>
        <w:rPr>
          <w:rFonts w:ascii="Times New Roman" w:hAnsi="Times New Roman" w:hint="eastAsia"/>
          <w:b/>
          <w:bCs w:val="0"/>
          <w:sz w:val="24"/>
          <w:szCs w:val="24"/>
          <w:lang w:val="en-US" w:eastAsia="zh-CN"/>
        </w:rPr>
        <w:tab/>
        <w:t>BWP-based operation within a carrie</w:t>
      </w:r>
      <w:r>
        <w:rPr>
          <w:rFonts w:ascii="Times New Roman" w:hAnsi="Times New Roman" w:hint="eastAsia"/>
          <w:b/>
          <w:bCs w:val="0"/>
          <w:sz w:val="24"/>
          <w:szCs w:val="24"/>
          <w:lang w:val="en-US" w:eastAsia="zh-CN"/>
        </w:rPr>
        <w:t>r with bandwidth larger than 20</w:t>
      </w:r>
      <w:r>
        <w:rPr>
          <w:rFonts w:ascii="Times New Roman" w:hAnsi="Times New Roman"/>
          <w:b/>
          <w:bCs w:val="0"/>
          <w:sz w:val="24"/>
          <w:szCs w:val="24"/>
          <w:lang w:val="en-US" w:eastAsia="zh-CN"/>
        </w:rPr>
        <w:t xml:space="preserve"> </w:t>
      </w:r>
      <w:r>
        <w:rPr>
          <w:rFonts w:ascii="Times New Roman" w:hAnsi="Times New Roman" w:hint="eastAsia"/>
          <w:b/>
          <w:bCs w:val="0"/>
          <w:sz w:val="24"/>
          <w:szCs w:val="24"/>
          <w:lang w:val="en-US" w:eastAsia="zh-CN"/>
        </w:rPr>
        <w:t>MHz</w:t>
      </w:r>
    </w:p>
    <w:p w:rsidR="00AC4A83" w:rsidRDefault="00C4652F">
      <w:pPr>
        <w:numPr>
          <w:ilvl w:val="255"/>
          <w:numId w:val="0"/>
        </w:numPr>
        <w:spacing w:before="120" w:after="60" w:line="260" w:lineRule="auto"/>
        <w:jc w:val="both"/>
        <w:rPr>
          <w:sz w:val="16"/>
          <w:szCs w:val="16"/>
          <w:lang w:val="en-US" w:eastAsia="zh-CN"/>
        </w:rPr>
      </w:pPr>
      <w:r>
        <w:rPr>
          <w:rFonts w:hint="eastAsia"/>
          <w:lang w:val="en-US" w:eastAsia="zh-CN"/>
        </w:rPr>
        <w:t>According to the conclusion of AH1901 meeting, operation with multiple active BWPs for a carrier on unlicensed bands was not supported at least in Rel-16 NR-U WI, only one active BWP for a carrier on unlicensed bands was</w:t>
      </w:r>
      <w:r>
        <w:rPr>
          <w:rFonts w:hint="eastAsia"/>
          <w:lang w:val="en-US" w:eastAsia="zh-CN"/>
        </w:rPr>
        <w:t xml:space="preserve"> supported. That is to say, one of the following two candidate solutions may be supported for NR-U DL/UL BWP-based</w:t>
      </w:r>
      <w:r>
        <w:rPr>
          <w:lang w:val="en-US" w:eastAsia="zh-CN"/>
        </w:rPr>
        <w:t xml:space="preserve"> operation within a carrier with bandwidth larger than 20 </w:t>
      </w:r>
      <w:proofErr w:type="spellStart"/>
      <w:r>
        <w:rPr>
          <w:lang w:val="en-US" w:eastAsia="zh-CN"/>
        </w:rPr>
        <w:t>MHz</w:t>
      </w:r>
      <w:r>
        <w:rPr>
          <w:rFonts w:hint="eastAsia"/>
          <w:lang w:val="en-US" w:eastAsia="zh-CN"/>
        </w:rPr>
        <w:t>.</w:t>
      </w:r>
      <w:proofErr w:type="spellEnd"/>
    </w:p>
    <w:p w:rsidR="00AC4A83" w:rsidRDefault="00C4652F">
      <w:pPr>
        <w:numPr>
          <w:ilvl w:val="0"/>
          <w:numId w:val="11"/>
        </w:numPr>
        <w:spacing w:after="0"/>
        <w:ind w:left="839"/>
        <w:jc w:val="both"/>
        <w:rPr>
          <w:sz w:val="16"/>
          <w:szCs w:val="16"/>
          <w:lang w:val="en-US" w:eastAsia="zh-CN"/>
        </w:rPr>
      </w:pPr>
      <w:r>
        <w:rPr>
          <w:b/>
          <w:bCs/>
          <w:lang w:val="en-US" w:eastAsia="zh-CN"/>
        </w:rPr>
        <w:t>Option 2</w:t>
      </w:r>
      <w:r>
        <w:rPr>
          <w:lang w:val="en-US" w:eastAsia="zh-CN"/>
        </w:rPr>
        <w:t xml:space="preserve">: </w:t>
      </w:r>
      <w:r>
        <w:rPr>
          <w:i/>
          <w:iCs/>
          <w:lang w:val="en-US" w:eastAsia="zh-CN"/>
        </w:rPr>
        <w:t xml:space="preserve">Multiple BWPs can be configured, single BWP activated, </w:t>
      </w:r>
      <w:proofErr w:type="spellStart"/>
      <w:r>
        <w:rPr>
          <w:i/>
          <w:iCs/>
          <w:lang w:val="en-US" w:eastAsia="zh-CN"/>
        </w:rPr>
        <w:t>gNB</w:t>
      </w:r>
      <w:proofErr w:type="spellEnd"/>
      <w:r>
        <w:rPr>
          <w:i/>
          <w:iCs/>
          <w:lang w:val="en-US" w:eastAsia="zh-CN"/>
        </w:rPr>
        <w:t xml:space="preserve"> transmits </w:t>
      </w:r>
      <w:r>
        <w:rPr>
          <w:i/>
          <w:iCs/>
          <w:lang w:val="en-US" w:eastAsia="zh-CN"/>
        </w:rPr>
        <w:t xml:space="preserve">PDSCH on a single BWP if CCA is successful at </w:t>
      </w:r>
      <w:proofErr w:type="spellStart"/>
      <w:r>
        <w:rPr>
          <w:i/>
          <w:iCs/>
          <w:lang w:val="en-US" w:eastAsia="zh-CN"/>
        </w:rPr>
        <w:t>gNB</w:t>
      </w:r>
      <w:proofErr w:type="spellEnd"/>
      <w:r>
        <w:rPr>
          <w:i/>
          <w:iCs/>
          <w:lang w:val="en-US" w:eastAsia="zh-CN"/>
        </w:rPr>
        <w:t xml:space="preserve"> for the whole BWP</w:t>
      </w:r>
      <w:r>
        <w:rPr>
          <w:rFonts w:hint="eastAsia"/>
          <w:lang w:val="en-US" w:eastAsia="zh-CN"/>
        </w:rPr>
        <w:t>.</w:t>
      </w:r>
    </w:p>
    <w:p w:rsidR="00AC4A83" w:rsidRDefault="00C4652F">
      <w:pPr>
        <w:numPr>
          <w:ilvl w:val="0"/>
          <w:numId w:val="11"/>
        </w:numPr>
        <w:spacing w:after="0" w:line="260" w:lineRule="auto"/>
        <w:ind w:left="839"/>
        <w:jc w:val="both"/>
        <w:rPr>
          <w:sz w:val="16"/>
          <w:szCs w:val="16"/>
          <w:lang w:val="en-US" w:eastAsia="zh-CN"/>
        </w:rPr>
      </w:pPr>
      <w:r>
        <w:rPr>
          <w:b/>
          <w:bCs/>
          <w:lang w:val="en-US" w:eastAsia="zh-CN"/>
        </w:rPr>
        <w:t>Option 3</w:t>
      </w:r>
      <w:r>
        <w:rPr>
          <w:lang w:val="en-US" w:eastAsia="zh-CN"/>
        </w:rPr>
        <w:t xml:space="preserve">: </w:t>
      </w:r>
      <w:r>
        <w:rPr>
          <w:i/>
          <w:iCs/>
          <w:lang w:val="en-US" w:eastAsia="zh-CN"/>
        </w:rPr>
        <w:t xml:space="preserve">Multiple BWPs can be configured, single BWP activated, </w:t>
      </w:r>
      <w:proofErr w:type="spellStart"/>
      <w:r>
        <w:rPr>
          <w:i/>
          <w:iCs/>
          <w:lang w:val="en-US" w:eastAsia="zh-CN"/>
        </w:rPr>
        <w:t>gNB</w:t>
      </w:r>
      <w:proofErr w:type="spellEnd"/>
      <w:r>
        <w:rPr>
          <w:i/>
          <w:iCs/>
          <w:lang w:val="en-US" w:eastAsia="zh-CN"/>
        </w:rPr>
        <w:t xml:space="preserve"> transmits PDSCH on parts or whole of single BWP where CCA is successful at </w:t>
      </w:r>
      <w:proofErr w:type="spellStart"/>
      <w:r>
        <w:rPr>
          <w:i/>
          <w:iCs/>
          <w:lang w:val="en-US" w:eastAsia="zh-CN"/>
        </w:rPr>
        <w:t>gNB</w:t>
      </w:r>
      <w:proofErr w:type="spellEnd"/>
      <w:r>
        <w:rPr>
          <w:rFonts w:hint="eastAsia"/>
          <w:lang w:val="en-US" w:eastAsia="zh-CN"/>
        </w:rPr>
        <w:t>.</w:t>
      </w:r>
    </w:p>
    <w:p w:rsidR="00AC4A83" w:rsidRDefault="00C4652F">
      <w:pPr>
        <w:spacing w:before="120" w:line="260" w:lineRule="auto"/>
        <w:jc w:val="both"/>
        <w:rPr>
          <w:lang w:val="en-US" w:eastAsia="zh-CN"/>
        </w:rPr>
      </w:pPr>
      <w:r>
        <w:rPr>
          <w:rFonts w:hint="eastAsia"/>
          <w:lang w:val="en-US" w:eastAsia="zh-CN"/>
        </w:rPr>
        <w:t>From the above options, we can see tha</w:t>
      </w:r>
      <w:r>
        <w:rPr>
          <w:rFonts w:hint="eastAsia"/>
          <w:lang w:val="en-US" w:eastAsia="zh-CN"/>
        </w:rPr>
        <w:t xml:space="preserve">t </w:t>
      </w:r>
      <w:r>
        <w:rPr>
          <w:rFonts w:hint="eastAsia"/>
          <w:lang w:val="en-US" w:eastAsia="zh-CN"/>
        </w:rPr>
        <w:t xml:space="preserve">option3 </w:t>
      </w:r>
      <w:r>
        <w:rPr>
          <w:rFonts w:hint="eastAsia"/>
          <w:lang w:val="en-US" w:eastAsia="zh-CN"/>
        </w:rPr>
        <w:t xml:space="preserve">support one </w:t>
      </w:r>
      <w:r>
        <w:rPr>
          <w:rFonts w:hint="eastAsia"/>
          <w:lang w:val="en-US" w:eastAsia="zh-CN"/>
        </w:rPr>
        <w:t>activ</w:t>
      </w:r>
      <w:r w:rsidR="00974CE5">
        <w:rPr>
          <w:rFonts w:hint="eastAsia"/>
          <w:lang w:val="en-US" w:eastAsia="zh-CN"/>
        </w:rPr>
        <w:t>ated</w:t>
      </w:r>
      <w:r>
        <w:rPr>
          <w:rFonts w:hint="eastAsia"/>
          <w:lang w:val="en-US" w:eastAsia="zh-CN"/>
        </w:rPr>
        <w:t xml:space="preserve"> BWP for a UE wi</w:t>
      </w:r>
      <w:r>
        <w:rPr>
          <w:rFonts w:hint="eastAsia"/>
          <w:lang w:val="en-US" w:eastAsia="zh-CN"/>
        </w:rPr>
        <w:t xml:space="preserve">thin a carrier </w:t>
      </w:r>
      <w:r>
        <w:rPr>
          <w:rFonts w:hint="eastAsia"/>
          <w:lang w:val="en-US" w:eastAsia="zh-CN"/>
        </w:rPr>
        <w:t xml:space="preserve">and the bandwidth of this activated BWP can be </w:t>
      </w:r>
      <w:r>
        <w:rPr>
          <w:rFonts w:hint="eastAsia"/>
          <w:lang w:val="en-US" w:eastAsia="zh-CN"/>
        </w:rPr>
        <w:t>in multiple LBT sub-band</w:t>
      </w:r>
      <w:r>
        <w:rPr>
          <w:rFonts w:hint="eastAsia"/>
          <w:lang w:val="en-US" w:eastAsia="zh-CN"/>
        </w:rPr>
        <w:t>.</w:t>
      </w:r>
      <w:r>
        <w:rPr>
          <w:rFonts w:hint="eastAsia"/>
          <w:lang w:val="en-US" w:eastAsia="zh-CN"/>
        </w:rPr>
        <w:t xml:space="preserve"> </w:t>
      </w:r>
      <w:r>
        <w:rPr>
          <w:rFonts w:hint="eastAsia"/>
          <w:lang w:val="en-US" w:eastAsia="zh-CN"/>
        </w:rPr>
        <w:t>A</w:t>
      </w:r>
      <w:r>
        <w:rPr>
          <w:rFonts w:hint="eastAsia"/>
          <w:lang w:val="en-US" w:eastAsia="zh-CN"/>
        </w:rPr>
        <w:t>s shown in Figure1</w:t>
      </w:r>
      <w:r>
        <w:rPr>
          <w:rFonts w:hint="eastAsia"/>
          <w:lang w:val="en-US" w:eastAsia="zh-CN"/>
        </w:rPr>
        <w:t xml:space="preserve">, </w:t>
      </w:r>
      <w:r>
        <w:rPr>
          <w:rFonts w:hint="eastAsia"/>
          <w:lang w:val="en-US" w:eastAsia="zh-CN"/>
        </w:rPr>
        <w:t>the bandwidth of active BWP is 120</w:t>
      </w:r>
      <w:r w:rsidR="00974CE5">
        <w:rPr>
          <w:lang w:val="en-US" w:eastAsia="zh-CN"/>
        </w:rPr>
        <w:t xml:space="preserve"> </w:t>
      </w:r>
      <w:r>
        <w:rPr>
          <w:rFonts w:hint="eastAsia"/>
          <w:lang w:val="en-US" w:eastAsia="zh-CN"/>
        </w:rPr>
        <w:t>MHz</w:t>
      </w:r>
      <w:r>
        <w:rPr>
          <w:rFonts w:hint="eastAsia"/>
          <w:lang w:val="en-US" w:eastAsia="zh-CN"/>
        </w:rPr>
        <w:t xml:space="preserve">, including </w:t>
      </w:r>
      <w:r>
        <w:rPr>
          <w:rFonts w:hint="eastAsia"/>
          <w:lang w:val="en-US" w:eastAsia="zh-CN"/>
        </w:rPr>
        <w:t xml:space="preserve">5 </w:t>
      </w:r>
      <w:r>
        <w:rPr>
          <w:rFonts w:hint="eastAsia"/>
          <w:lang w:val="en-US" w:eastAsia="zh-CN"/>
        </w:rPr>
        <w:t>sub-bands,</w:t>
      </w:r>
      <w:r>
        <w:rPr>
          <w:rFonts w:hint="eastAsia"/>
          <w:lang w:val="en-US" w:eastAsia="zh-CN"/>
        </w:rPr>
        <w:t xml:space="preserve"> each of which is 20</w:t>
      </w:r>
      <w:r w:rsidR="00974CE5">
        <w:rPr>
          <w:lang w:val="en-US" w:eastAsia="zh-CN"/>
        </w:rPr>
        <w:t xml:space="preserve"> </w:t>
      </w:r>
      <w:proofErr w:type="spellStart"/>
      <w:r>
        <w:rPr>
          <w:rFonts w:hint="eastAsia"/>
          <w:lang w:val="en-US" w:eastAsia="zh-CN"/>
        </w:rPr>
        <w:t>MHz.</w:t>
      </w:r>
      <w:proofErr w:type="spellEnd"/>
      <w:r>
        <w:rPr>
          <w:rFonts w:hint="eastAsia"/>
          <w:lang w:val="en-US" w:eastAsia="zh-CN"/>
        </w:rPr>
        <w:t xml:space="preserve"> </w:t>
      </w:r>
      <w:r>
        <w:rPr>
          <w:rFonts w:hint="eastAsia"/>
          <w:lang w:val="en-US" w:eastAsia="zh-CN"/>
        </w:rPr>
        <w:t>T</w:t>
      </w:r>
      <w:r>
        <w:rPr>
          <w:rFonts w:hint="eastAsia"/>
          <w:lang w:val="en-US" w:eastAsia="zh-CN"/>
        </w:rPr>
        <w:t>he bandwidth of LBT sub-band is 20</w:t>
      </w:r>
      <w:r w:rsidR="00974CE5">
        <w:rPr>
          <w:lang w:val="en-US" w:eastAsia="zh-CN"/>
        </w:rPr>
        <w:t xml:space="preserve"> </w:t>
      </w:r>
      <w:proofErr w:type="spellStart"/>
      <w:r>
        <w:rPr>
          <w:rFonts w:hint="eastAsia"/>
          <w:lang w:val="en-US" w:eastAsia="zh-CN"/>
        </w:rPr>
        <w:t>MHz.</w:t>
      </w:r>
      <w:proofErr w:type="spellEnd"/>
      <w:r>
        <w:rPr>
          <w:rFonts w:hint="eastAsia"/>
          <w:lang w:val="en-US" w:eastAsia="zh-CN"/>
        </w:rPr>
        <w:t xml:space="preserve"> If the </w:t>
      </w:r>
      <w:proofErr w:type="spellStart"/>
      <w:r>
        <w:rPr>
          <w:rFonts w:hint="eastAsia"/>
          <w:lang w:val="en-US" w:eastAsia="zh-CN"/>
        </w:rPr>
        <w:t>gNB</w:t>
      </w:r>
      <w:proofErr w:type="spellEnd"/>
      <w:r>
        <w:rPr>
          <w:rFonts w:hint="eastAsia"/>
          <w:lang w:val="en-US" w:eastAsia="zh-CN"/>
        </w:rPr>
        <w:t xml:space="preserve"> performs LBT failure on </w:t>
      </w:r>
      <w:r>
        <w:rPr>
          <w:rFonts w:hint="eastAsia"/>
          <w:lang w:val="en-US" w:eastAsia="zh-CN"/>
        </w:rPr>
        <w:t>the specific s</w:t>
      </w:r>
      <w:r>
        <w:rPr>
          <w:rFonts w:hint="eastAsia"/>
          <w:lang w:val="en-US" w:eastAsia="zh-CN"/>
        </w:rPr>
        <w:t xml:space="preserve">ub-band such as </w:t>
      </w:r>
      <w:r>
        <w:rPr>
          <w:rFonts w:hint="eastAsia"/>
          <w:lang w:val="en-US" w:eastAsia="zh-CN"/>
        </w:rPr>
        <w:t xml:space="preserve">sub-band #2, </w:t>
      </w:r>
      <w:r>
        <w:rPr>
          <w:rFonts w:hint="eastAsia"/>
          <w:lang w:val="en-US" w:eastAsia="zh-CN"/>
        </w:rPr>
        <w:t xml:space="preserve">then </w:t>
      </w:r>
      <w:r w:rsidR="00974CE5">
        <w:rPr>
          <w:rFonts w:hint="eastAsia"/>
          <w:lang w:val="en-US" w:eastAsia="zh-CN"/>
        </w:rPr>
        <w:t>it can</w:t>
      </w:r>
      <w:r>
        <w:rPr>
          <w:rFonts w:hint="eastAsia"/>
          <w:lang w:val="en-US" w:eastAsia="zh-CN"/>
        </w:rPr>
        <w:t>not transmit any signal/channels</w:t>
      </w:r>
      <w:r>
        <w:rPr>
          <w:rFonts w:hint="eastAsia"/>
          <w:lang w:val="en-US" w:eastAsia="zh-CN"/>
        </w:rPr>
        <w:t xml:space="preserve"> on the sub-band #2</w:t>
      </w:r>
      <w:r>
        <w:rPr>
          <w:rFonts w:hint="eastAsia"/>
          <w:lang w:val="en-US" w:eastAsia="zh-CN"/>
        </w:rPr>
        <w:t xml:space="preserve">, but it can transmit information on </w:t>
      </w:r>
      <w:r>
        <w:rPr>
          <w:rFonts w:hint="eastAsia"/>
          <w:lang w:val="en-US" w:eastAsia="zh-CN"/>
        </w:rPr>
        <w:t xml:space="preserve">the </w:t>
      </w:r>
      <w:r>
        <w:rPr>
          <w:rFonts w:hint="eastAsia"/>
          <w:lang w:val="en-US" w:eastAsia="zh-CN"/>
        </w:rPr>
        <w:t xml:space="preserve">other sub-bands such as sub-band </w:t>
      </w:r>
      <w:r>
        <w:rPr>
          <w:rFonts w:hint="eastAsia"/>
          <w:lang w:val="en-US" w:eastAsia="zh-CN"/>
        </w:rPr>
        <w:t xml:space="preserve">#1, sub-band #3, sub-band #4, sub-band #5 and sub-band #6 as shown in </w:t>
      </w:r>
      <w:proofErr w:type="gramStart"/>
      <w:r>
        <w:rPr>
          <w:rFonts w:hint="eastAsia"/>
          <w:lang w:val="en-US" w:eastAsia="zh-CN"/>
        </w:rPr>
        <w:t>Figure1(</w:t>
      </w:r>
      <w:proofErr w:type="gramEnd"/>
      <w:r>
        <w:rPr>
          <w:rFonts w:hint="eastAsia"/>
          <w:lang w:val="en-US" w:eastAsia="zh-CN"/>
        </w:rPr>
        <w:t xml:space="preserve">a), which will lead to discontinuous transmission(e.g., two discontinuous transmission blocks) </w:t>
      </w:r>
      <w:r>
        <w:rPr>
          <w:rFonts w:hint="eastAsia"/>
          <w:lang w:val="en-US" w:eastAsia="zh-CN"/>
        </w:rPr>
        <w:t>on</w:t>
      </w:r>
      <w:r>
        <w:rPr>
          <w:rFonts w:hint="eastAsia"/>
          <w:lang w:val="en-US" w:eastAsia="zh-CN"/>
        </w:rPr>
        <w:t xml:space="preserve"> the whole acti</w:t>
      </w:r>
      <w:r>
        <w:rPr>
          <w:rFonts w:hint="eastAsia"/>
          <w:lang w:val="en-US" w:eastAsia="zh-CN"/>
        </w:rPr>
        <w:t>vated</w:t>
      </w:r>
      <w:r>
        <w:rPr>
          <w:rFonts w:hint="eastAsia"/>
          <w:lang w:val="en-US" w:eastAsia="zh-CN"/>
        </w:rPr>
        <w:t xml:space="preserve"> BWP. Further, as the number of sub-band LBT failure increase</w:t>
      </w:r>
      <w:r>
        <w:rPr>
          <w:rFonts w:hint="eastAsia"/>
          <w:lang w:val="en-US" w:eastAsia="zh-CN"/>
        </w:rPr>
        <w:t xml:space="preserve">s, the number of discontinuous transmission blocks will also increase to some extent as shown in Figure1(b), e.g., three discontinuous transmission blocks, which will have more stringent RF requirements (e.g. adaptation of RF filtering). </w:t>
      </w:r>
      <w:r>
        <w:rPr>
          <w:rFonts w:hint="eastAsia"/>
          <w:lang w:val="en-US" w:eastAsia="zh-CN"/>
        </w:rPr>
        <w:t xml:space="preserve">With regard to </w:t>
      </w:r>
      <w:r>
        <w:rPr>
          <w:rFonts w:hint="eastAsia"/>
          <w:lang w:val="en-US" w:eastAsia="zh-CN"/>
        </w:rPr>
        <w:t>thi</w:t>
      </w:r>
      <w:r>
        <w:rPr>
          <w:rFonts w:hint="eastAsia"/>
          <w:lang w:val="en-US" w:eastAsia="zh-CN"/>
        </w:rPr>
        <w:t xml:space="preserve">s </w:t>
      </w:r>
      <w:r>
        <w:rPr>
          <w:rFonts w:hint="eastAsia"/>
          <w:lang w:val="en-US" w:eastAsia="zh-CN"/>
        </w:rPr>
        <w:t>situation</w:t>
      </w:r>
      <w:r>
        <w:rPr>
          <w:rFonts w:hint="eastAsia"/>
          <w:lang w:val="en-US" w:eastAsia="zh-CN"/>
        </w:rPr>
        <w:t xml:space="preserve"> mentioned above, </w:t>
      </w:r>
      <w:r>
        <w:rPr>
          <w:rFonts w:hint="eastAsia"/>
          <w:lang w:val="en-US" w:eastAsia="zh-CN"/>
        </w:rPr>
        <w:t>RAN1 has sent a LS on wide-band carrier operation for NR-U to RAN4 and meanwhile it was also copied to RAN2 [3</w:t>
      </w:r>
      <w:proofErr w:type="gramStart"/>
      <w:r>
        <w:rPr>
          <w:rFonts w:hint="eastAsia"/>
          <w:lang w:val="en-US" w:eastAsia="zh-CN"/>
        </w:rPr>
        <w:t>][</w:t>
      </w:r>
      <w:proofErr w:type="gramEnd"/>
      <w:r>
        <w:rPr>
          <w:rFonts w:hint="eastAsia"/>
          <w:lang w:val="en-US" w:eastAsia="zh-CN"/>
        </w:rPr>
        <w:t xml:space="preserve">4]. RAN1 expect to more discussion on </w:t>
      </w:r>
      <w:r>
        <w:rPr>
          <w:lang w:val="en-US"/>
        </w:rPr>
        <w:t>supportable gaps and combinations of gaps between disconti</w:t>
      </w:r>
      <w:r>
        <w:rPr>
          <w:rFonts w:eastAsia="宋体" w:hint="eastAsia"/>
          <w:lang w:val="en-US" w:eastAsia="zh-CN"/>
        </w:rPr>
        <w:t>n</w:t>
      </w:r>
      <w:r>
        <w:rPr>
          <w:lang w:val="en-US"/>
        </w:rPr>
        <w:t>uous blocks</w:t>
      </w:r>
      <w:r>
        <w:rPr>
          <w:rFonts w:eastAsia="宋体" w:hint="eastAsia"/>
          <w:lang w:val="en-US" w:eastAsia="zh-CN"/>
        </w:rPr>
        <w:t xml:space="preserve">, </w:t>
      </w:r>
      <w:r>
        <w:rPr>
          <w:rFonts w:eastAsia="宋体" w:hint="eastAsia"/>
          <w:lang w:val="en-US" w:eastAsia="zh-CN"/>
        </w:rPr>
        <w:t>t</w:t>
      </w:r>
      <w:r>
        <w:rPr>
          <w:lang w:val="en-US"/>
        </w:rPr>
        <w:t>ransmission bandwidth adaptation delay</w:t>
      </w:r>
      <w:r>
        <w:rPr>
          <w:rFonts w:eastAsia="宋体" w:hint="eastAsia"/>
          <w:lang w:val="en-US" w:eastAsia="zh-CN"/>
        </w:rPr>
        <w:t xml:space="preserve"> and </w:t>
      </w:r>
      <w:r>
        <w:rPr>
          <w:lang w:val="en-US"/>
        </w:rPr>
        <w:t xml:space="preserve"> the occupied LBT sub-bands due to regulation and coexistence considerations</w:t>
      </w:r>
      <w:r>
        <w:rPr>
          <w:rFonts w:eastAsia="宋体" w:hint="eastAsia"/>
          <w:lang w:val="en-US" w:eastAsia="zh-CN"/>
        </w:rPr>
        <w:t xml:space="preserve"> for RAN1 in conjunction with RAN4 in future meetings. Besides, RAN1 also expect RAN2 to take RAN1</w:t>
      </w:r>
      <w:r>
        <w:rPr>
          <w:rFonts w:eastAsia="宋体"/>
          <w:lang w:val="en-US" w:eastAsia="zh-CN"/>
        </w:rPr>
        <w:t>’</w:t>
      </w:r>
      <w:r>
        <w:rPr>
          <w:rFonts w:eastAsia="宋体" w:hint="eastAsia"/>
          <w:lang w:val="en-US" w:eastAsia="zh-CN"/>
        </w:rPr>
        <w:t>s agreement into account in their furt</w:t>
      </w:r>
      <w:r>
        <w:rPr>
          <w:rFonts w:eastAsia="宋体" w:hint="eastAsia"/>
          <w:lang w:val="en-US" w:eastAsia="zh-CN"/>
        </w:rPr>
        <w:t xml:space="preserve">her work. If possible, </w:t>
      </w:r>
      <w:r>
        <w:rPr>
          <w:rFonts w:hint="eastAsia"/>
          <w:lang w:val="en-US" w:eastAsia="zh-CN"/>
        </w:rPr>
        <w:t>some guidelines from RAN2 are given to RAN1.</w:t>
      </w:r>
    </w:p>
    <w:p w:rsidR="00AC4A83" w:rsidRDefault="00AC4A83">
      <w:pPr>
        <w:jc w:val="center"/>
      </w:pPr>
      <w:r>
        <w:object w:dxaOrig="4070" w:dyaOrig="8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160.5pt" o:ole="">
            <v:imagedata r:id="rId8" o:title=""/>
          </v:shape>
          <o:OLEObject Type="Embed" ProgID="Visio.Drawing.11" ShapeID="_x0000_i1025" DrawAspect="Content" ObjectID="_1611825038" r:id="rId9"/>
        </w:object>
      </w:r>
      <w:r w:rsidR="00C4652F">
        <w:rPr>
          <w:rFonts w:eastAsia="宋体" w:hint="eastAsia"/>
          <w:lang w:val="en-US" w:eastAsia="zh-CN"/>
        </w:rPr>
        <w:t xml:space="preserve">                 </w:t>
      </w:r>
      <w:r>
        <w:object w:dxaOrig="4070" w:dyaOrig="8501">
          <v:shape id="_x0000_i1026" type="#_x0000_t75" style="width:102.5pt;height:160.5pt" o:ole="">
            <v:imagedata r:id="rId10" o:title=""/>
          </v:shape>
          <o:OLEObject Type="Embed" ProgID="Visio.Drawing.11" ShapeID="_x0000_i1026" DrawAspect="Content" ObjectID="_1611825039" r:id="rId11"/>
        </w:object>
      </w:r>
    </w:p>
    <w:p w:rsidR="00AC4A83" w:rsidRDefault="00C4652F">
      <w:pPr>
        <w:numPr>
          <w:ilvl w:val="0"/>
          <w:numId w:val="12"/>
        </w:numPr>
        <w:jc w:val="center"/>
        <w:rPr>
          <w:rFonts w:eastAsia="宋体"/>
          <w:lang w:val="en-US" w:eastAsia="zh-CN"/>
        </w:rPr>
      </w:pPr>
      <w:r>
        <w:rPr>
          <w:rFonts w:eastAsia="宋体" w:hint="eastAsia"/>
          <w:lang w:val="en-US" w:eastAsia="zh-CN"/>
        </w:rPr>
        <w:t xml:space="preserve">                                                      (b)</w:t>
      </w:r>
    </w:p>
    <w:p w:rsidR="00AC4A83" w:rsidRDefault="00C4652F">
      <w:pPr>
        <w:jc w:val="center"/>
        <w:rPr>
          <w:rFonts w:eastAsia="宋体"/>
          <w:lang w:val="en-US" w:eastAsia="zh-CN"/>
        </w:rPr>
      </w:pPr>
      <w:r>
        <w:rPr>
          <w:rFonts w:eastAsia="宋体" w:hint="eastAsia"/>
          <w:lang w:val="en-US" w:eastAsia="zh-CN"/>
        </w:rPr>
        <w:t xml:space="preserve">Figure1. </w:t>
      </w:r>
      <w:r>
        <w:t xml:space="preserve">Example of multiple LBT sub-bands in </w:t>
      </w:r>
      <w:r>
        <w:rPr>
          <w:rFonts w:eastAsia="宋体" w:hint="eastAsia"/>
          <w:lang w:val="en-US" w:eastAsia="zh-CN"/>
        </w:rPr>
        <w:t>an activ</w:t>
      </w:r>
      <w:r>
        <w:rPr>
          <w:rFonts w:eastAsia="宋体" w:hint="eastAsia"/>
          <w:lang w:val="en-US" w:eastAsia="zh-CN"/>
        </w:rPr>
        <w:t>ated</w:t>
      </w:r>
      <w:r>
        <w:rPr>
          <w:rFonts w:eastAsia="宋体" w:hint="eastAsia"/>
          <w:lang w:val="en-US" w:eastAsia="zh-CN"/>
        </w:rPr>
        <w:t xml:space="preserve"> BWP</w:t>
      </w:r>
    </w:p>
    <w:p w:rsidR="00AC4A83" w:rsidRDefault="00C4652F">
      <w:pPr>
        <w:spacing w:before="120" w:line="260" w:lineRule="auto"/>
        <w:jc w:val="both"/>
        <w:rPr>
          <w:rFonts w:eastAsia="宋体"/>
          <w:lang w:val="en-US" w:eastAsia="zh-CN"/>
        </w:rPr>
      </w:pPr>
      <w:r>
        <w:rPr>
          <w:rFonts w:hint="eastAsia"/>
          <w:lang w:val="en-US" w:eastAsia="zh-CN"/>
        </w:rPr>
        <w:t>While f</w:t>
      </w:r>
      <w:r>
        <w:rPr>
          <w:rFonts w:hint="eastAsia"/>
          <w:lang w:val="en-US" w:eastAsia="zh-CN"/>
        </w:rPr>
        <w:t xml:space="preserve">or </w:t>
      </w:r>
      <w:r w:rsidR="00974CE5">
        <w:rPr>
          <w:lang w:val="en-US" w:eastAsia="zh-CN"/>
        </w:rPr>
        <w:t>O</w:t>
      </w:r>
      <w:r>
        <w:rPr>
          <w:rFonts w:hint="eastAsia"/>
          <w:lang w:val="en-US" w:eastAsia="zh-CN"/>
        </w:rPr>
        <w:t>ption2,</w:t>
      </w:r>
      <w:r>
        <w:rPr>
          <w:rFonts w:hint="eastAsia"/>
          <w:lang w:val="en-US" w:eastAsia="zh-CN"/>
        </w:rPr>
        <w:t xml:space="preserve"> </w:t>
      </w:r>
      <w:r>
        <w:rPr>
          <w:rFonts w:hint="eastAsia"/>
          <w:lang w:val="en-US" w:eastAsia="zh-CN"/>
        </w:rPr>
        <w:t>any signals/channel is allowed to transmit on this activated BWP</w:t>
      </w:r>
      <w:r>
        <w:rPr>
          <w:rFonts w:hint="eastAsia"/>
          <w:lang w:val="en-US" w:eastAsia="zh-CN"/>
        </w:rPr>
        <w:t xml:space="preserve"> depend on </w:t>
      </w:r>
      <w:r>
        <w:rPr>
          <w:rFonts w:hint="eastAsia"/>
          <w:lang w:val="en-US" w:eastAsia="zh-CN"/>
        </w:rPr>
        <w:t xml:space="preserve">the </w:t>
      </w:r>
      <w:r>
        <w:rPr>
          <w:rFonts w:hint="eastAsia"/>
          <w:lang w:val="en-US" w:eastAsia="zh-CN"/>
        </w:rPr>
        <w:t xml:space="preserve">all sub-band </w:t>
      </w:r>
      <w:r>
        <w:rPr>
          <w:rFonts w:hint="eastAsia"/>
          <w:lang w:val="en-US" w:eastAsia="zh-CN"/>
        </w:rPr>
        <w:t xml:space="preserve">LBT </w:t>
      </w:r>
      <w:r>
        <w:rPr>
          <w:rFonts w:hint="eastAsia"/>
          <w:lang w:val="en-US" w:eastAsia="zh-CN"/>
        </w:rPr>
        <w:t>result</w:t>
      </w:r>
      <w:r>
        <w:rPr>
          <w:rFonts w:hint="eastAsia"/>
          <w:lang w:val="en-US" w:eastAsia="zh-CN"/>
        </w:rPr>
        <w:t>, which</w:t>
      </w:r>
      <w:r>
        <w:rPr>
          <w:rFonts w:hint="eastAsia"/>
          <w:lang w:val="en-US" w:eastAsia="zh-CN"/>
        </w:rPr>
        <w:t xml:space="preserve"> </w:t>
      </w:r>
      <w:r>
        <w:rPr>
          <w:rFonts w:hint="eastAsia"/>
          <w:lang w:val="en-US" w:eastAsia="zh-CN"/>
        </w:rPr>
        <w:t xml:space="preserve">is a </w:t>
      </w:r>
      <w:r>
        <w:rPr>
          <w:rFonts w:hint="eastAsia"/>
          <w:lang w:val="en-US" w:eastAsia="zh-CN"/>
        </w:rPr>
        <w:t xml:space="preserve">special case of option3. </w:t>
      </w:r>
      <w:r>
        <w:rPr>
          <w:rFonts w:hint="eastAsia"/>
          <w:lang w:val="en-US" w:eastAsia="zh-CN"/>
        </w:rPr>
        <w:t xml:space="preserve">Compared with </w:t>
      </w:r>
      <w:r w:rsidR="00974CE5">
        <w:rPr>
          <w:lang w:val="en-US" w:eastAsia="zh-CN"/>
        </w:rPr>
        <w:t>O</w:t>
      </w:r>
      <w:r>
        <w:rPr>
          <w:rFonts w:hint="eastAsia"/>
          <w:lang w:val="en-US" w:eastAsia="zh-CN"/>
        </w:rPr>
        <w:t>ption</w:t>
      </w:r>
      <w:r>
        <w:rPr>
          <w:rFonts w:hint="eastAsia"/>
          <w:lang w:val="en-US" w:eastAsia="zh-CN"/>
        </w:rPr>
        <w:t>3</w:t>
      </w:r>
      <w:r>
        <w:rPr>
          <w:rFonts w:hint="eastAsia"/>
          <w:lang w:val="en-US" w:eastAsia="zh-CN"/>
        </w:rPr>
        <w:t xml:space="preserve">, </w:t>
      </w:r>
      <w:r w:rsidR="00974CE5">
        <w:rPr>
          <w:lang w:val="en-US" w:eastAsia="zh-CN"/>
        </w:rPr>
        <w:t>O</w:t>
      </w:r>
      <w:r>
        <w:rPr>
          <w:rFonts w:hint="eastAsia"/>
          <w:lang w:val="en-US" w:eastAsia="zh-CN"/>
        </w:rPr>
        <w:t>ption</w:t>
      </w:r>
      <w:r>
        <w:rPr>
          <w:rFonts w:hint="eastAsia"/>
          <w:lang w:val="en-US" w:eastAsia="zh-CN"/>
        </w:rPr>
        <w:t>2</w:t>
      </w:r>
      <w:r>
        <w:rPr>
          <w:rFonts w:hint="eastAsia"/>
          <w:lang w:val="en-US" w:eastAsia="zh-CN"/>
        </w:rPr>
        <w:t xml:space="preserve"> </w:t>
      </w:r>
      <w:r>
        <w:rPr>
          <w:rFonts w:hint="eastAsia"/>
          <w:lang w:val="en-US" w:eastAsia="zh-CN"/>
        </w:rPr>
        <w:t>provide</w:t>
      </w:r>
      <w:r w:rsidR="00974CE5">
        <w:rPr>
          <w:lang w:val="en-US" w:eastAsia="zh-CN"/>
        </w:rPr>
        <w:t>s</w:t>
      </w:r>
      <w:r>
        <w:rPr>
          <w:rFonts w:hint="eastAsia"/>
          <w:lang w:val="en-US" w:eastAsia="zh-CN"/>
        </w:rPr>
        <w:t xml:space="preserve"> </w:t>
      </w:r>
      <w:r w:rsidR="00974CE5">
        <w:rPr>
          <w:lang w:val="en-US" w:eastAsia="zh-CN"/>
        </w:rPr>
        <w:t>less</w:t>
      </w:r>
      <w:r>
        <w:rPr>
          <w:rFonts w:hint="eastAsia"/>
          <w:lang w:val="en-US" w:eastAsia="zh-CN"/>
        </w:rPr>
        <w:t xml:space="preserve"> transmission opportunit</w:t>
      </w:r>
      <w:r>
        <w:rPr>
          <w:rFonts w:hint="eastAsia"/>
          <w:lang w:val="en-US" w:eastAsia="zh-CN"/>
        </w:rPr>
        <w:t>ies</w:t>
      </w:r>
      <w:r>
        <w:rPr>
          <w:rFonts w:hint="eastAsia"/>
          <w:lang w:val="en-US" w:eastAsia="zh-CN"/>
        </w:rPr>
        <w:t xml:space="preserve"> and </w:t>
      </w:r>
      <w:r w:rsidR="00974CE5">
        <w:rPr>
          <w:rFonts w:eastAsia="宋体"/>
          <w:lang w:val="en-US" w:eastAsia="zh-CN"/>
        </w:rPr>
        <w:t>lowers</w:t>
      </w:r>
      <w:r>
        <w:rPr>
          <w:rFonts w:eastAsia="宋体" w:hint="eastAsia"/>
          <w:lang w:eastAsia="zh-CN"/>
        </w:rPr>
        <w:t xml:space="preserve"> the resource usage</w:t>
      </w:r>
      <w:r>
        <w:rPr>
          <w:rFonts w:eastAsia="宋体" w:hint="eastAsia"/>
          <w:lang w:val="en-US" w:eastAsia="zh-CN"/>
        </w:rPr>
        <w:t>.</w:t>
      </w:r>
      <w:r w:rsidR="00974CE5">
        <w:rPr>
          <w:rFonts w:eastAsia="宋体" w:hint="eastAsia"/>
          <w:lang w:val="en-US" w:eastAsia="zh-CN"/>
        </w:rPr>
        <w:t xml:space="preserve"> Based on this, </w:t>
      </w:r>
      <w:r w:rsidR="00974CE5">
        <w:rPr>
          <w:rFonts w:eastAsia="宋体"/>
          <w:lang w:val="en-US" w:eastAsia="zh-CN"/>
        </w:rPr>
        <w:t>O</w:t>
      </w:r>
      <w:r>
        <w:rPr>
          <w:rFonts w:eastAsia="宋体" w:hint="eastAsia"/>
          <w:lang w:val="en-US" w:eastAsia="zh-CN"/>
        </w:rPr>
        <w:t>ption3 should be supported with high priority.</w:t>
      </w:r>
    </w:p>
    <w:p w:rsidR="00AC4A83" w:rsidRDefault="00C4652F">
      <w:pPr>
        <w:kinsoku w:val="0"/>
        <w:overflowPunct w:val="0"/>
        <w:jc w:val="both"/>
        <w:rPr>
          <w:bCs/>
          <w:lang w:val="en-US" w:eastAsia="zh-CN"/>
        </w:rPr>
      </w:pPr>
      <w:r>
        <w:rPr>
          <w:rFonts w:hint="eastAsia"/>
          <w:bCs/>
          <w:lang w:val="en-US" w:eastAsia="zh-CN"/>
        </w:rPr>
        <w:t xml:space="preserve">For the PDSCH transmission for </w:t>
      </w:r>
      <w:r w:rsidR="00974CE5">
        <w:rPr>
          <w:bCs/>
          <w:lang w:val="en-US" w:eastAsia="zh-CN"/>
        </w:rPr>
        <w:t>O</w:t>
      </w:r>
      <w:r>
        <w:rPr>
          <w:rFonts w:hint="eastAsia"/>
          <w:bCs/>
          <w:lang w:val="en-US" w:eastAsia="zh-CN"/>
        </w:rPr>
        <w:t xml:space="preserve">ption3, if a PDSCH transmission spans multiple sub-bands and </w:t>
      </w:r>
      <w:proofErr w:type="spellStart"/>
      <w:r>
        <w:rPr>
          <w:rFonts w:hint="eastAsia"/>
          <w:bCs/>
          <w:lang w:val="en-US" w:eastAsia="zh-CN"/>
        </w:rPr>
        <w:t>gNB</w:t>
      </w:r>
      <w:proofErr w:type="spellEnd"/>
      <w:r>
        <w:rPr>
          <w:rFonts w:hint="eastAsia"/>
          <w:bCs/>
          <w:lang w:val="en-US" w:eastAsia="zh-CN"/>
        </w:rPr>
        <w:t xml:space="preserve"> perform LBT failure on one or more sub-bands, then PDSCH </w:t>
      </w:r>
      <w:r>
        <w:rPr>
          <w:rFonts w:hint="eastAsia"/>
          <w:bCs/>
          <w:lang w:val="en-US" w:eastAsia="zh-CN"/>
        </w:rPr>
        <w:t xml:space="preserve">can be transmitted on the sub-bands of LBT success. Wherein, </w:t>
      </w:r>
      <w:r>
        <w:rPr>
          <w:rFonts w:hint="eastAsia"/>
          <w:bCs/>
          <w:lang w:val="en-US" w:eastAsia="zh-CN"/>
        </w:rPr>
        <w:lastRenderedPageBreak/>
        <w:t xml:space="preserve">PDSCH on the sub-bands of LBT failure can be punctured or the </w:t>
      </w:r>
      <w:proofErr w:type="spellStart"/>
      <w:r>
        <w:rPr>
          <w:rFonts w:hint="eastAsia"/>
          <w:bCs/>
          <w:lang w:val="en-US" w:eastAsia="zh-CN"/>
        </w:rPr>
        <w:t>gNB</w:t>
      </w:r>
      <w:proofErr w:type="spellEnd"/>
      <w:r>
        <w:rPr>
          <w:rFonts w:hint="eastAsia"/>
          <w:bCs/>
          <w:lang w:val="en-US" w:eastAsia="zh-CN"/>
        </w:rPr>
        <w:t xml:space="preserve"> can prepare different sets of PDSCH for different LBT results. For PDCCH, the </w:t>
      </w:r>
      <w:proofErr w:type="spellStart"/>
      <w:r>
        <w:rPr>
          <w:rFonts w:hint="eastAsia"/>
          <w:bCs/>
          <w:lang w:val="en-US" w:eastAsia="zh-CN"/>
        </w:rPr>
        <w:t>gNB</w:t>
      </w:r>
      <w:r>
        <w:rPr>
          <w:bCs/>
          <w:lang w:val="en-US" w:eastAsia="zh-CN"/>
        </w:rPr>
        <w:t>’</w:t>
      </w:r>
      <w:r>
        <w:rPr>
          <w:rFonts w:hint="eastAsia"/>
          <w:bCs/>
          <w:lang w:val="en-US" w:eastAsia="zh-CN"/>
        </w:rPr>
        <w:t>s</w:t>
      </w:r>
      <w:proofErr w:type="spellEnd"/>
      <w:r>
        <w:rPr>
          <w:rFonts w:hint="eastAsia"/>
          <w:bCs/>
          <w:lang w:val="en-US" w:eastAsia="zh-CN"/>
        </w:rPr>
        <w:t xml:space="preserve"> transmission bandwidth would vary due to the </w:t>
      </w:r>
      <w:r>
        <w:rPr>
          <w:rFonts w:hint="eastAsia"/>
          <w:bCs/>
          <w:lang w:val="en-US" w:eastAsia="zh-CN"/>
        </w:rPr>
        <w:t>sub-band LBT result, which will probably lead to no C</w:t>
      </w:r>
      <w:r w:rsidR="00974CE5">
        <w:rPr>
          <w:bCs/>
          <w:lang w:val="en-US" w:eastAsia="zh-CN"/>
        </w:rPr>
        <w:t>ORESET</w:t>
      </w:r>
      <w:r>
        <w:rPr>
          <w:rFonts w:hint="eastAsia"/>
          <w:bCs/>
          <w:lang w:val="en-US" w:eastAsia="zh-CN"/>
        </w:rPr>
        <w:t xml:space="preserve"> configured on LBT successful sub-band. Note that Rel-15 NR only support up to three </w:t>
      </w:r>
      <w:r w:rsidR="00974CE5">
        <w:rPr>
          <w:rFonts w:hint="eastAsia"/>
          <w:bCs/>
          <w:lang w:val="en-US" w:eastAsia="zh-CN"/>
        </w:rPr>
        <w:t>C</w:t>
      </w:r>
      <w:r w:rsidR="00974CE5">
        <w:rPr>
          <w:bCs/>
          <w:lang w:val="en-US" w:eastAsia="zh-CN"/>
        </w:rPr>
        <w:t>ORESETs</w:t>
      </w:r>
      <w:r w:rsidR="00974CE5">
        <w:rPr>
          <w:rFonts w:hint="eastAsia"/>
          <w:bCs/>
          <w:lang w:val="en-US" w:eastAsia="zh-CN"/>
        </w:rPr>
        <w:t xml:space="preserve"> </w:t>
      </w:r>
      <w:r>
        <w:rPr>
          <w:rFonts w:hint="eastAsia"/>
          <w:bCs/>
          <w:lang w:val="en-US" w:eastAsia="zh-CN"/>
        </w:rPr>
        <w:t xml:space="preserve">per BWP. Therefore, a straightforward method is to have </w:t>
      </w:r>
      <w:r w:rsidR="00974CE5">
        <w:rPr>
          <w:rFonts w:hint="eastAsia"/>
          <w:bCs/>
          <w:lang w:val="en-US" w:eastAsia="zh-CN"/>
        </w:rPr>
        <w:t>C</w:t>
      </w:r>
      <w:r w:rsidR="00974CE5">
        <w:rPr>
          <w:bCs/>
          <w:lang w:val="en-US" w:eastAsia="zh-CN"/>
        </w:rPr>
        <w:t>ORESET</w:t>
      </w:r>
      <w:r>
        <w:rPr>
          <w:rFonts w:hint="eastAsia"/>
          <w:bCs/>
          <w:lang w:val="en-US" w:eastAsia="zh-CN"/>
        </w:rPr>
        <w:t xml:space="preserve"> configuration on each LBT sub-band with</w:t>
      </w:r>
      <w:r>
        <w:rPr>
          <w:rFonts w:hint="eastAsia"/>
          <w:bCs/>
          <w:lang w:val="en-US" w:eastAsia="zh-CN"/>
        </w:rPr>
        <w:t>in single activated BWP and it is accompanied by the risk of increasing UE blindness times.</w:t>
      </w:r>
    </w:p>
    <w:p w:rsidR="00AC4A83" w:rsidRDefault="00C4652F">
      <w:pPr>
        <w:kinsoku w:val="0"/>
        <w:overflowPunct w:val="0"/>
        <w:jc w:val="both"/>
        <w:rPr>
          <w:bCs/>
          <w:lang w:val="en-US" w:eastAsia="zh-CN"/>
        </w:rPr>
      </w:pPr>
      <w:r>
        <w:rPr>
          <w:rFonts w:hint="eastAsia"/>
          <w:bCs/>
          <w:lang w:val="en-US" w:eastAsia="zh-CN"/>
        </w:rPr>
        <w:t xml:space="preserve">As to whether/how to indicate </w:t>
      </w:r>
      <w:proofErr w:type="spellStart"/>
      <w:r>
        <w:rPr>
          <w:rFonts w:hint="eastAsia"/>
          <w:bCs/>
          <w:lang w:val="en-US" w:eastAsia="zh-CN"/>
        </w:rPr>
        <w:t>gNB</w:t>
      </w:r>
      <w:r>
        <w:rPr>
          <w:bCs/>
          <w:lang w:val="en-US" w:eastAsia="zh-CN"/>
        </w:rPr>
        <w:t>’</w:t>
      </w:r>
      <w:r>
        <w:rPr>
          <w:rFonts w:hint="eastAsia"/>
          <w:bCs/>
          <w:lang w:val="en-US" w:eastAsia="zh-CN"/>
        </w:rPr>
        <w:t>s</w:t>
      </w:r>
      <w:proofErr w:type="spellEnd"/>
      <w:r>
        <w:rPr>
          <w:rFonts w:hint="eastAsia"/>
          <w:bCs/>
          <w:lang w:val="en-US" w:eastAsia="zh-CN"/>
        </w:rPr>
        <w:t xml:space="preserve"> transmitted LBT sub-bands, we think that UE can obtain actual transmitted LBT sub-band information by detection initial signal. </w:t>
      </w:r>
    </w:p>
    <w:p w:rsidR="00AC4A83" w:rsidRDefault="00C4652F">
      <w:pPr>
        <w:kinsoku w:val="0"/>
        <w:overflowPunct w:val="0"/>
        <w:jc w:val="both"/>
        <w:rPr>
          <w:rFonts w:eastAsia="宋体"/>
          <w:i/>
          <w:iCs/>
          <w:lang w:val="en-US" w:eastAsia="zh-CN"/>
        </w:rPr>
      </w:pPr>
      <w:r>
        <w:rPr>
          <w:b/>
          <w:snapToGrid w:val="0"/>
        </w:rPr>
        <w:t xml:space="preserve">Proposal </w:t>
      </w:r>
      <w:r w:rsidR="00AC4A83">
        <w:rPr>
          <w:b/>
          <w:snapToGrid w:val="0"/>
        </w:rPr>
        <w:fldChar w:fldCharType="begin"/>
      </w:r>
      <w:r>
        <w:rPr>
          <w:b/>
          <w:snapToGrid w:val="0"/>
        </w:rPr>
        <w:instrText xml:space="preserve"> seq prop </w:instrText>
      </w:r>
      <w:r w:rsidR="00AC4A83">
        <w:rPr>
          <w:b/>
          <w:snapToGrid w:val="0"/>
        </w:rPr>
        <w:fldChar w:fldCharType="separate"/>
      </w:r>
      <w:r>
        <w:rPr>
          <w:rFonts w:eastAsia="宋体" w:hint="eastAsia"/>
          <w:b/>
          <w:snapToGrid w:val="0"/>
          <w:lang w:val="en-US" w:eastAsia="zh-CN"/>
        </w:rPr>
        <w:t>1</w:t>
      </w:r>
      <w:r w:rsidR="00AC4A83">
        <w:rPr>
          <w:b/>
          <w:snapToGrid w:val="0"/>
        </w:rPr>
        <w:fldChar w:fldCharType="end"/>
      </w:r>
      <w:r>
        <w:rPr>
          <w:b/>
          <w:snapToGrid w:val="0"/>
        </w:rPr>
        <w:t xml:space="preserve">: </w:t>
      </w:r>
      <w:r>
        <w:rPr>
          <w:rFonts w:eastAsia="宋体" w:hint="eastAsia"/>
          <w:i/>
          <w:iCs/>
          <w:lang w:val="en-US" w:eastAsia="zh-CN"/>
        </w:rPr>
        <w:t>Considering spectral efficiency and transmission opportunity, option3 for BWP-based operation should be supported with high priority</w:t>
      </w:r>
      <w:r>
        <w:rPr>
          <w:rStyle w:val="CommentReference"/>
          <w:rFonts w:eastAsia="宋体" w:hint="eastAsia"/>
          <w:lang w:val="en-US" w:eastAsia="zh-CN"/>
        </w:rPr>
        <w:t>.</w:t>
      </w:r>
    </w:p>
    <w:p w:rsidR="00AC4A83" w:rsidRDefault="00C4652F">
      <w:pPr>
        <w:kinsoku w:val="0"/>
        <w:overflowPunct w:val="0"/>
        <w:jc w:val="both"/>
        <w:rPr>
          <w:bCs/>
          <w:i/>
          <w:iCs/>
          <w:lang w:val="en-US" w:eastAsia="zh-CN"/>
        </w:rPr>
      </w:pPr>
      <w:bookmarkStart w:id="6" w:name="OLE_LINK3"/>
      <w:r>
        <w:rPr>
          <w:b/>
          <w:snapToGrid w:val="0"/>
        </w:rPr>
        <w:t xml:space="preserve">Proposal </w:t>
      </w:r>
      <w:r>
        <w:rPr>
          <w:rFonts w:eastAsia="宋体" w:hint="eastAsia"/>
          <w:b/>
          <w:snapToGrid w:val="0"/>
          <w:lang w:val="en-US" w:eastAsia="zh-CN"/>
        </w:rPr>
        <w:t>2</w:t>
      </w:r>
      <w:r>
        <w:rPr>
          <w:b/>
          <w:snapToGrid w:val="0"/>
        </w:rPr>
        <w:t>:</w:t>
      </w:r>
      <w:r>
        <w:rPr>
          <w:bCs/>
          <w:i/>
          <w:iCs/>
          <w:snapToGrid w:val="0"/>
        </w:rPr>
        <w:t xml:space="preserve"> </w:t>
      </w:r>
      <w:r>
        <w:rPr>
          <w:rFonts w:eastAsia="宋体" w:hint="eastAsia"/>
          <w:bCs/>
          <w:i/>
          <w:iCs/>
          <w:snapToGrid w:val="0"/>
          <w:lang w:val="en-US" w:eastAsia="zh-CN"/>
        </w:rPr>
        <w:t xml:space="preserve">It is recommended that </w:t>
      </w:r>
      <w:r>
        <w:rPr>
          <w:rFonts w:hint="eastAsia"/>
          <w:bCs/>
          <w:i/>
          <w:iCs/>
          <w:lang w:val="en-US" w:eastAsia="zh-CN"/>
        </w:rPr>
        <w:t xml:space="preserve">more discussion on how to support </w:t>
      </w:r>
      <w:r>
        <w:rPr>
          <w:bCs/>
          <w:i/>
          <w:iCs/>
          <w:lang w:val="en-US" w:eastAsia="zh-CN"/>
        </w:rPr>
        <w:t>O</w:t>
      </w:r>
      <w:r>
        <w:rPr>
          <w:rFonts w:hint="eastAsia"/>
          <w:bCs/>
          <w:i/>
          <w:iCs/>
          <w:lang w:val="en-US" w:eastAsia="zh-CN"/>
        </w:rPr>
        <w:t>ption</w:t>
      </w:r>
      <w:r>
        <w:rPr>
          <w:bCs/>
          <w:i/>
          <w:iCs/>
          <w:lang w:val="en-US" w:eastAsia="zh-CN"/>
        </w:rPr>
        <w:t xml:space="preserve"> </w:t>
      </w:r>
      <w:r>
        <w:rPr>
          <w:rFonts w:hint="eastAsia"/>
          <w:bCs/>
          <w:i/>
          <w:iCs/>
          <w:lang w:val="en-US" w:eastAsia="zh-CN"/>
        </w:rPr>
        <w:t xml:space="preserve">3 are needed for </w:t>
      </w:r>
      <w:r>
        <w:rPr>
          <w:rFonts w:hint="eastAsia"/>
          <w:bCs/>
          <w:i/>
          <w:iCs/>
          <w:lang w:val="en-US" w:eastAsia="zh-CN"/>
        </w:rPr>
        <w:t>RAN1 in conjunction with RAN4 in future meetings.</w:t>
      </w:r>
    </w:p>
    <w:bookmarkEnd w:id="6"/>
    <w:p w:rsidR="00AC4A83" w:rsidRDefault="00C4652F">
      <w:pPr>
        <w:kinsoku w:val="0"/>
        <w:overflowPunct w:val="0"/>
        <w:rPr>
          <w:b/>
          <w:sz w:val="24"/>
          <w:szCs w:val="24"/>
          <w:lang w:val="en-US" w:eastAsia="zh-CN"/>
        </w:rPr>
      </w:pPr>
      <w:r>
        <w:rPr>
          <w:rFonts w:hint="eastAsia"/>
          <w:b/>
          <w:sz w:val="24"/>
          <w:szCs w:val="24"/>
          <w:lang w:val="en-US" w:eastAsia="zh-CN"/>
        </w:rPr>
        <w:t>2.2</w:t>
      </w:r>
      <w:r>
        <w:rPr>
          <w:rFonts w:hint="eastAsia"/>
          <w:b/>
          <w:sz w:val="24"/>
          <w:szCs w:val="24"/>
          <w:lang w:val="en-US" w:eastAsia="zh-CN"/>
        </w:rPr>
        <w:tab/>
        <w:t>LBT for multiple carriers</w:t>
      </w:r>
    </w:p>
    <w:p w:rsidR="00AC4A83" w:rsidRDefault="00C4652F">
      <w:pPr>
        <w:spacing w:before="120" w:line="260" w:lineRule="auto"/>
        <w:jc w:val="both"/>
        <w:rPr>
          <w:lang w:val="en-US" w:eastAsia="zh-CN"/>
        </w:rPr>
      </w:pPr>
      <w:r>
        <w:rPr>
          <w:rFonts w:hint="eastAsia"/>
          <w:lang w:val="en-US" w:eastAsia="zh-CN"/>
        </w:rPr>
        <w:t>In order to transmit on the wideband carrier, a straightforward way is to perform LBT operation on the entire wideband carrier, which can fully utilize the entire wideband carr</w:t>
      </w:r>
      <w:r>
        <w:rPr>
          <w:rFonts w:hint="eastAsia"/>
          <w:lang w:val="en-US" w:eastAsia="zh-CN"/>
        </w:rPr>
        <w:t xml:space="preserve">ier if LBT succeeds. </w:t>
      </w:r>
      <w:r>
        <w:rPr>
          <w:lang w:val="en-US" w:eastAsia="zh-CN"/>
        </w:rPr>
        <w:t>W</w:t>
      </w:r>
      <w:r>
        <w:rPr>
          <w:rFonts w:hint="eastAsia"/>
          <w:lang w:val="en-US" w:eastAsia="zh-CN"/>
        </w:rPr>
        <w:t>hen the entire wideband carrier is consist of multiple 20</w:t>
      </w:r>
      <w:r>
        <w:rPr>
          <w:lang w:val="en-US" w:eastAsia="zh-CN"/>
        </w:rPr>
        <w:t xml:space="preserve"> </w:t>
      </w:r>
      <w:r>
        <w:rPr>
          <w:rFonts w:hint="eastAsia"/>
          <w:lang w:val="en-US" w:eastAsia="zh-CN"/>
        </w:rPr>
        <w:t xml:space="preserve">MHz carriers, </w:t>
      </w:r>
      <w:proofErr w:type="gramStart"/>
      <w:r>
        <w:rPr>
          <w:rFonts w:hint="eastAsia"/>
          <w:lang w:val="en-US" w:eastAsia="zh-CN"/>
        </w:rPr>
        <w:t>then</w:t>
      </w:r>
      <w:proofErr w:type="gramEnd"/>
      <w:r>
        <w:rPr>
          <w:rFonts w:hint="eastAsia"/>
          <w:lang w:val="en-US" w:eastAsia="zh-CN"/>
        </w:rPr>
        <w:t xml:space="preserve"> LBT of wideband carrier is fail if any one of multiple 20</w:t>
      </w:r>
      <w:r>
        <w:rPr>
          <w:lang w:val="en-US" w:eastAsia="zh-CN"/>
        </w:rPr>
        <w:t xml:space="preserve"> </w:t>
      </w:r>
      <w:r>
        <w:rPr>
          <w:rFonts w:hint="eastAsia"/>
          <w:lang w:val="en-US" w:eastAsia="zh-CN"/>
        </w:rPr>
        <w:t>MHz carriers within wideband carrier is busy. In order to improve the probability of channel access</w:t>
      </w:r>
      <w:r>
        <w:rPr>
          <w:rFonts w:hint="eastAsia"/>
          <w:lang w:val="en-US" w:eastAsia="zh-CN"/>
        </w:rPr>
        <w:t xml:space="preserve">, </w:t>
      </w:r>
      <w:r>
        <w:rPr>
          <w:rFonts w:eastAsia="宋体" w:hint="eastAsia"/>
          <w:lang w:val="en-US" w:eastAsia="zh-CN"/>
        </w:rPr>
        <w:t>another way is to perform the LBT on each 20</w:t>
      </w:r>
      <w:r>
        <w:rPr>
          <w:rFonts w:eastAsia="宋体"/>
          <w:lang w:val="en-US" w:eastAsia="zh-CN"/>
        </w:rPr>
        <w:t xml:space="preserve"> </w:t>
      </w:r>
      <w:r>
        <w:rPr>
          <w:rFonts w:eastAsia="宋体" w:hint="eastAsia"/>
          <w:lang w:val="en-US" w:eastAsia="zh-CN"/>
        </w:rPr>
        <w:t>MHz carrier. LBT for multiple carriers can be done in a similar manner as it is done for LTE-LAA multiple CCs</w:t>
      </w:r>
      <w:r>
        <w:rPr>
          <w:rFonts w:eastAsia="宋体"/>
          <w:lang w:val="en-US" w:eastAsia="zh-CN"/>
        </w:rPr>
        <w:t xml:space="preserve"> </w:t>
      </w:r>
      <w:r>
        <w:rPr>
          <w:rFonts w:eastAsia="宋体" w:hint="eastAsia"/>
          <w:lang w:val="en-US" w:eastAsia="zh-CN"/>
        </w:rPr>
        <w:t>(e.g., Type A/B) in TS 36.213 Section 15.1.5</w:t>
      </w:r>
      <w:r>
        <w:rPr>
          <w:rFonts w:eastAsia="宋体"/>
          <w:lang w:val="en-US" w:eastAsia="zh-CN"/>
        </w:rPr>
        <w:t xml:space="preserve"> </w:t>
      </w:r>
      <w:r>
        <w:rPr>
          <w:rFonts w:eastAsia="宋体" w:hint="eastAsia"/>
          <w:lang w:val="en-US" w:eastAsia="zh-CN"/>
        </w:rPr>
        <w:t>[</w:t>
      </w:r>
      <w:r>
        <w:rPr>
          <w:rFonts w:eastAsia="宋体" w:hint="eastAsia"/>
          <w:lang w:val="en-US" w:eastAsia="zh-CN"/>
        </w:rPr>
        <w:t>6</w:t>
      </w:r>
      <w:r>
        <w:rPr>
          <w:rFonts w:eastAsia="宋体" w:hint="eastAsia"/>
          <w:lang w:val="en-US" w:eastAsia="zh-CN"/>
        </w:rPr>
        <w:t>]. Compared with LBT of wideband carrier, LBT on mul</w:t>
      </w:r>
      <w:r>
        <w:rPr>
          <w:rFonts w:eastAsia="宋体" w:hint="eastAsia"/>
          <w:lang w:val="en-US" w:eastAsia="zh-CN"/>
        </w:rPr>
        <w:t>tiple 20</w:t>
      </w:r>
      <w:r>
        <w:rPr>
          <w:rFonts w:eastAsia="宋体"/>
          <w:lang w:val="en-US" w:eastAsia="zh-CN"/>
        </w:rPr>
        <w:t xml:space="preserve"> </w:t>
      </w:r>
      <w:r>
        <w:rPr>
          <w:rFonts w:eastAsia="宋体" w:hint="eastAsia"/>
          <w:lang w:val="en-US" w:eastAsia="zh-CN"/>
        </w:rPr>
        <w:t>MHz carriers can improve the spectrum utilizatio</w:t>
      </w:r>
      <w:r>
        <w:rPr>
          <w:rFonts w:eastAsia="宋体"/>
          <w:lang w:val="en-US" w:eastAsia="zh-CN"/>
        </w:rPr>
        <w:t>n</w:t>
      </w:r>
      <w:r>
        <w:rPr>
          <w:rFonts w:eastAsia="宋体" w:hint="eastAsia"/>
          <w:lang w:val="en-US" w:eastAsia="zh-CN"/>
        </w:rPr>
        <w:t xml:space="preserve"> and coexistence fairness with incumbent systems. Based on this, LBT of LTE-LAA multiple CCs</w:t>
      </w:r>
      <w:r>
        <w:rPr>
          <w:rFonts w:eastAsia="宋体"/>
          <w:lang w:val="en-US" w:eastAsia="zh-CN"/>
        </w:rPr>
        <w:t xml:space="preserve"> </w:t>
      </w:r>
      <w:r>
        <w:rPr>
          <w:rFonts w:eastAsia="宋体" w:hint="eastAsia"/>
          <w:lang w:val="en-US" w:eastAsia="zh-CN"/>
        </w:rPr>
        <w:t>(e.g., Type A/B) manner can be used as starting point for research LBT for multiple carriers.</w:t>
      </w:r>
    </w:p>
    <w:p w:rsidR="00AC4A83" w:rsidRDefault="00C4652F">
      <w:pPr>
        <w:tabs>
          <w:tab w:val="left" w:pos="450"/>
          <w:tab w:val="left" w:pos="720"/>
        </w:tabs>
        <w:jc w:val="both"/>
        <w:rPr>
          <w:b/>
          <w:i/>
          <w:iCs/>
          <w:sz w:val="24"/>
          <w:szCs w:val="24"/>
          <w:lang w:val="en-US" w:eastAsia="zh-CN"/>
        </w:rPr>
      </w:pPr>
      <w:r>
        <w:rPr>
          <w:rFonts w:hint="eastAsia"/>
          <w:b/>
          <w:bCs/>
          <w:lang w:val="en-US" w:eastAsia="zh-CN"/>
        </w:rPr>
        <w:t>Proposal 4:</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rsidR="00AC4A83" w:rsidRDefault="00C4652F">
      <w:pPr>
        <w:pStyle w:val="Heading1"/>
        <w:ind w:left="448" w:hanging="448"/>
        <w:jc w:val="both"/>
        <w:rPr>
          <w:rFonts w:eastAsia="宋体" w:cs="Arial"/>
          <w:b/>
          <w:sz w:val="28"/>
          <w:szCs w:val="28"/>
          <w:lang w:eastAsia="zh-CN"/>
        </w:rPr>
      </w:pPr>
      <w:bookmarkStart w:id="7" w:name="IDX-CHP-8-0994"/>
      <w:bookmarkStart w:id="8" w:name="IDX-CHP-8-0995"/>
      <w:bookmarkStart w:id="9" w:name="IDX-CHP-8-0996"/>
      <w:bookmarkStart w:id="10" w:name="IDX-CHP-8-0993"/>
      <w:bookmarkStart w:id="11" w:name="IDX-CHP-8-0992"/>
      <w:bookmarkEnd w:id="2"/>
      <w:bookmarkEnd w:id="3"/>
      <w:bookmarkEnd w:id="4"/>
      <w:bookmarkEnd w:id="5"/>
      <w:bookmarkEnd w:id="7"/>
      <w:bookmarkEnd w:id="8"/>
      <w:bookmarkEnd w:id="9"/>
      <w:bookmarkEnd w:id="10"/>
      <w:bookmarkEnd w:id="11"/>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AC4A83" w:rsidRDefault="00C4652F">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wide-band operation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AC4A83" w:rsidRDefault="00C4652F">
      <w:pPr>
        <w:kinsoku w:val="0"/>
        <w:overflowPunct w:val="0"/>
        <w:jc w:val="both"/>
        <w:rPr>
          <w:rFonts w:eastAsia="宋体"/>
          <w:i/>
          <w:iCs/>
          <w:lang w:val="en-US" w:eastAsia="zh-CN"/>
        </w:rPr>
      </w:pPr>
      <w:r>
        <w:rPr>
          <w:b/>
          <w:snapToGrid w:val="0"/>
        </w:rPr>
        <w:t xml:space="preserve">Proposal </w:t>
      </w:r>
      <w:r w:rsidR="00AC4A83">
        <w:rPr>
          <w:b/>
          <w:snapToGrid w:val="0"/>
        </w:rPr>
        <w:fldChar w:fldCharType="begin"/>
      </w:r>
      <w:r>
        <w:rPr>
          <w:b/>
          <w:snapToGrid w:val="0"/>
        </w:rPr>
        <w:instrText xml:space="preserve"> seq prop </w:instrText>
      </w:r>
      <w:r w:rsidR="00AC4A83">
        <w:rPr>
          <w:b/>
          <w:snapToGrid w:val="0"/>
        </w:rPr>
        <w:fldChar w:fldCharType="separate"/>
      </w:r>
      <w:r>
        <w:rPr>
          <w:rFonts w:eastAsia="宋体" w:hint="eastAsia"/>
          <w:b/>
          <w:snapToGrid w:val="0"/>
          <w:lang w:val="en-US" w:eastAsia="zh-CN"/>
        </w:rPr>
        <w:t>1</w:t>
      </w:r>
      <w:r w:rsidR="00AC4A83">
        <w:rPr>
          <w:b/>
          <w:snapToGrid w:val="0"/>
        </w:rPr>
        <w:fldChar w:fldCharType="end"/>
      </w:r>
      <w:r>
        <w:rPr>
          <w:b/>
          <w:snapToGrid w:val="0"/>
        </w:rPr>
        <w:t xml:space="preserve">: </w:t>
      </w:r>
      <w:r>
        <w:rPr>
          <w:rFonts w:eastAsia="宋体" w:hint="eastAsia"/>
          <w:i/>
          <w:iCs/>
          <w:lang w:val="en-US" w:eastAsia="zh-CN"/>
        </w:rPr>
        <w:t>Considering spectral efficiency and transmission opportunity, option3 for BWP-based operation should be supported with high priority.</w:t>
      </w:r>
    </w:p>
    <w:p w:rsidR="00AC4A83" w:rsidRDefault="00C4652F">
      <w:pPr>
        <w:kinsoku w:val="0"/>
        <w:overflowPunct w:val="0"/>
        <w:jc w:val="both"/>
        <w:rPr>
          <w:bCs/>
          <w:i/>
          <w:iCs/>
          <w:lang w:val="en-US" w:eastAsia="zh-CN"/>
        </w:rPr>
      </w:pPr>
      <w:r>
        <w:rPr>
          <w:b/>
          <w:snapToGrid w:val="0"/>
        </w:rPr>
        <w:t xml:space="preserve">Proposal </w:t>
      </w:r>
      <w:r>
        <w:rPr>
          <w:rFonts w:eastAsia="宋体" w:hint="eastAsia"/>
          <w:b/>
          <w:snapToGrid w:val="0"/>
          <w:lang w:val="en-US" w:eastAsia="zh-CN"/>
        </w:rPr>
        <w:t>2</w:t>
      </w:r>
      <w:r>
        <w:rPr>
          <w:b/>
          <w:snapToGrid w:val="0"/>
        </w:rPr>
        <w:t>:</w:t>
      </w:r>
      <w:r>
        <w:rPr>
          <w:bCs/>
          <w:i/>
          <w:iCs/>
          <w:snapToGrid w:val="0"/>
        </w:rPr>
        <w:t xml:space="preserve"> </w:t>
      </w:r>
      <w:r>
        <w:rPr>
          <w:rFonts w:eastAsia="宋体" w:hint="eastAsia"/>
          <w:bCs/>
          <w:i/>
          <w:iCs/>
          <w:snapToGrid w:val="0"/>
          <w:lang w:val="en-US" w:eastAsia="zh-CN"/>
        </w:rPr>
        <w:t xml:space="preserve">It is recommended that </w:t>
      </w:r>
      <w:r>
        <w:rPr>
          <w:rFonts w:hint="eastAsia"/>
          <w:bCs/>
          <w:i/>
          <w:iCs/>
          <w:lang w:val="en-US" w:eastAsia="zh-CN"/>
        </w:rPr>
        <w:t>more discussion on how to support option3 are needed for RAN1 in conjun</w:t>
      </w:r>
      <w:r>
        <w:rPr>
          <w:rFonts w:hint="eastAsia"/>
          <w:bCs/>
          <w:i/>
          <w:iCs/>
          <w:lang w:val="en-US" w:eastAsia="zh-CN"/>
        </w:rPr>
        <w:t>ction with RAN4 in future meetings.</w:t>
      </w:r>
    </w:p>
    <w:p w:rsidR="00AC4A83" w:rsidRDefault="00C4652F">
      <w:pPr>
        <w:tabs>
          <w:tab w:val="left" w:pos="450"/>
          <w:tab w:val="left" w:pos="720"/>
        </w:tabs>
        <w:jc w:val="both"/>
        <w:rPr>
          <w:rFonts w:eastAsia="宋体"/>
          <w:lang w:val="en-US" w:eastAsia="zh-CN"/>
        </w:rPr>
      </w:pPr>
      <w:r>
        <w:rPr>
          <w:rFonts w:hint="eastAsia"/>
          <w:b/>
          <w:bCs/>
          <w:lang w:val="en-US" w:eastAsia="zh-CN"/>
        </w:rPr>
        <w:t xml:space="preserve">Proposal </w:t>
      </w:r>
      <w:r>
        <w:rPr>
          <w:rFonts w:hint="eastAsia"/>
          <w:b/>
          <w:bCs/>
          <w:lang w:val="en-US" w:eastAsia="zh-CN"/>
        </w:rPr>
        <w:t>3</w:t>
      </w:r>
      <w:r>
        <w:rPr>
          <w:rFonts w:hint="eastAsia"/>
          <w:b/>
          <w:bCs/>
          <w:lang w:val="en-US" w:eastAsia="zh-CN"/>
        </w:rPr>
        <w:t>:</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rsidR="00AC4A83" w:rsidRDefault="00C4652F">
      <w:pPr>
        <w:pStyle w:val="Heading1"/>
        <w:jc w:val="both"/>
        <w:rPr>
          <w:rFonts w:eastAsia="宋体" w:cs="Arial"/>
          <w:b/>
          <w:sz w:val="28"/>
          <w:szCs w:val="28"/>
          <w:lang w:eastAsia="zh-CN"/>
        </w:rPr>
      </w:pPr>
      <w:r>
        <w:rPr>
          <w:rFonts w:eastAsia="宋体" w:cs="Arial"/>
          <w:b/>
          <w:sz w:val="28"/>
          <w:szCs w:val="28"/>
          <w:lang w:eastAsia="zh-CN"/>
        </w:rPr>
        <w:t xml:space="preserve">Reference </w:t>
      </w:r>
    </w:p>
    <w:p w:rsidR="00AC4A83" w:rsidRDefault="00C4652F">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RP-182878, New WID on NR-based Access to Unlicensed Spectrum, Qualcomm, </w:t>
      </w:r>
      <w:r>
        <w:rPr>
          <w:rFonts w:eastAsia="宋体"/>
          <w:lang w:val="en-US" w:eastAsia="zh-CN"/>
        </w:rPr>
        <w:t xml:space="preserve">RAN#82, </w:t>
      </w:r>
      <w:r>
        <w:rPr>
          <w:rFonts w:eastAsia="宋体" w:hint="eastAsia"/>
          <w:lang w:val="en-US" w:eastAsia="zh-CN"/>
        </w:rPr>
        <w:t>Dec</w:t>
      </w:r>
      <w:r>
        <w:rPr>
          <w:rFonts w:eastAsia="宋体"/>
          <w:lang w:val="en-US" w:eastAsia="zh-CN"/>
        </w:rPr>
        <w:t>ember</w:t>
      </w:r>
      <w:r>
        <w:rPr>
          <w:rFonts w:eastAsia="宋体" w:hint="eastAsia"/>
          <w:lang w:val="en-US" w:eastAsia="zh-CN"/>
        </w:rPr>
        <w:t>, 2018</w:t>
      </w:r>
      <w:r>
        <w:rPr>
          <w:rFonts w:eastAsia="宋体"/>
          <w:lang w:val="en-US" w:eastAsia="zh-CN"/>
        </w:rPr>
        <w:t>.</w:t>
      </w:r>
    </w:p>
    <w:p w:rsidR="00AC4A83" w:rsidRDefault="00C4652F">
      <w:pPr>
        <w:widowControl w:val="0"/>
        <w:numPr>
          <w:ilvl w:val="0"/>
          <w:numId w:val="13"/>
        </w:numPr>
        <w:autoSpaceDE w:val="0"/>
        <w:autoSpaceDN w:val="0"/>
        <w:adjustRightInd w:val="0"/>
        <w:spacing w:after="0" w:line="276" w:lineRule="auto"/>
        <w:jc w:val="both"/>
        <w:rPr>
          <w:rFonts w:eastAsia="宋体"/>
          <w:lang w:val="en-US" w:eastAsia="zh-CN"/>
        </w:rPr>
      </w:pPr>
      <w:bookmarkStart w:id="12" w:name="_Ref479756368"/>
      <w:bookmarkStart w:id="13" w:name="_Ref481486326"/>
      <w:r>
        <w:rPr>
          <w:rFonts w:eastAsia="宋体" w:hint="eastAsia"/>
          <w:lang w:val="en-US" w:eastAsia="zh-CN"/>
        </w:rPr>
        <w:t>Draft_Minutes_report_RAN1 #AH_1901_v1.0</w:t>
      </w:r>
      <w:bookmarkEnd w:id="12"/>
      <w:bookmarkEnd w:id="13"/>
      <w:r>
        <w:rPr>
          <w:rFonts w:eastAsia="宋体" w:hint="eastAsia"/>
          <w:lang w:val="en-US" w:eastAsia="zh-CN"/>
        </w:rPr>
        <w:t>, January, 2019.</w:t>
      </w:r>
    </w:p>
    <w:p w:rsidR="00AC4A83" w:rsidRDefault="00C4652F">
      <w:pPr>
        <w:widowControl w:val="0"/>
        <w:numPr>
          <w:ilvl w:val="0"/>
          <w:numId w:val="13"/>
        </w:numPr>
        <w:autoSpaceDE w:val="0"/>
        <w:autoSpaceDN w:val="0"/>
        <w:adjustRightInd w:val="0"/>
        <w:spacing w:after="0" w:line="276" w:lineRule="auto"/>
        <w:jc w:val="both"/>
        <w:rPr>
          <w:rFonts w:eastAsia="宋体"/>
          <w:lang w:val="en-US" w:eastAsia="zh-CN"/>
        </w:rPr>
      </w:pPr>
      <w:r>
        <w:rPr>
          <w:lang w:val="en-US"/>
        </w:rPr>
        <w:t xml:space="preserve">3GPP, </w:t>
      </w:r>
      <w:r>
        <w:t xml:space="preserve">R1-1812026, </w:t>
      </w:r>
      <w:r>
        <w:rPr>
          <w:lang w:eastAsia="zh-CN"/>
        </w:rPr>
        <w:t>LS on wideband carrier operation for NR-U</w:t>
      </w:r>
      <w:r>
        <w:t>, RAN1#94bis, October,  2018</w:t>
      </w:r>
    </w:p>
    <w:p w:rsidR="00AC4A83" w:rsidRDefault="00C4652F">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hint="eastAsia"/>
          <w:lang w:val="en-US" w:eastAsia="zh-CN"/>
        </w:rPr>
        <w:t>3GPP, R1-1901446</w:t>
      </w:r>
      <w:r>
        <w:rPr>
          <w:rFonts w:eastAsia="宋体" w:hint="eastAsia"/>
          <w:lang w:val="en-US" w:eastAsia="zh-CN"/>
        </w:rPr>
        <w:t xml:space="preserve">, Reply to reply LS on wideband carrier operation for NR-U, </w:t>
      </w:r>
      <w:r>
        <w:rPr>
          <w:rFonts w:eastAsia="宋体"/>
          <w:lang w:val="en-US" w:eastAsia="zh-CN"/>
        </w:rPr>
        <w:t xml:space="preserve">RAN1#AH0901, </w:t>
      </w:r>
      <w:r>
        <w:rPr>
          <w:rFonts w:eastAsia="宋体" w:hint="eastAsia"/>
          <w:lang w:val="en-US" w:eastAsia="zh-CN"/>
        </w:rPr>
        <w:t>January</w:t>
      </w:r>
      <w:r>
        <w:rPr>
          <w:rFonts w:eastAsia="宋体"/>
          <w:lang w:val="en-US" w:eastAsia="zh-CN"/>
        </w:rPr>
        <w:t>,</w:t>
      </w:r>
      <w:r>
        <w:rPr>
          <w:rFonts w:eastAsia="宋体" w:hint="eastAsia"/>
          <w:lang w:val="en-US" w:eastAsia="zh-CN"/>
        </w:rPr>
        <w:t xml:space="preserve"> 2019</w:t>
      </w:r>
    </w:p>
    <w:p w:rsidR="00AC4A83" w:rsidRDefault="00C4652F">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 xml:space="preserve">3GPP, </w:t>
      </w:r>
      <w:r>
        <w:rPr>
          <w:rFonts w:eastAsia="宋体" w:hint="eastAsia"/>
          <w:lang w:val="en-US" w:eastAsia="zh-CN"/>
        </w:rPr>
        <w:t xml:space="preserve">R1-1901607, Consideration on DL reference signals and channels design for NR-U, ZTE, </w:t>
      </w:r>
      <w:proofErr w:type="spellStart"/>
      <w:r>
        <w:rPr>
          <w:rFonts w:eastAsia="宋体" w:hint="eastAsia"/>
          <w:lang w:val="en-US" w:eastAsia="zh-CN"/>
        </w:rPr>
        <w:t>Sanechips</w:t>
      </w:r>
      <w:proofErr w:type="spellEnd"/>
      <w:r>
        <w:rPr>
          <w:rFonts w:eastAsia="宋体" w:hint="eastAsia"/>
          <w:lang w:val="en-US" w:eastAsia="zh-CN"/>
        </w:rPr>
        <w:t xml:space="preserve">, </w:t>
      </w:r>
      <w:r>
        <w:rPr>
          <w:rFonts w:eastAsia="宋体"/>
          <w:lang w:val="en-US" w:eastAsia="zh-CN"/>
        </w:rPr>
        <w:lastRenderedPageBreak/>
        <w:t>RAN1#</w:t>
      </w:r>
      <w:r>
        <w:rPr>
          <w:rFonts w:eastAsia="宋体" w:hint="eastAsia"/>
          <w:lang w:val="en-US" w:eastAsia="zh-CN"/>
        </w:rPr>
        <w:t>96</w:t>
      </w:r>
      <w:r>
        <w:rPr>
          <w:rFonts w:eastAsia="宋体"/>
          <w:lang w:val="en-US" w:eastAsia="zh-CN"/>
        </w:rPr>
        <w:t>,</w:t>
      </w:r>
      <w:r>
        <w:rPr>
          <w:rFonts w:eastAsia="宋体" w:hint="eastAsia"/>
          <w:lang w:val="en-US" w:eastAsia="zh-CN"/>
        </w:rPr>
        <w:t xml:space="preserve"> February, 2019.</w:t>
      </w:r>
    </w:p>
    <w:p w:rsidR="00AC4A83" w:rsidRDefault="00C4652F">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3GPP TS 36.213, Physical layer procedures,</w:t>
      </w:r>
      <w:r>
        <w:rPr>
          <w:rFonts w:eastAsia="宋体"/>
          <w:lang w:val="en-US" w:eastAsia="zh-CN"/>
        </w:rPr>
        <w:t xml:space="preserve"> V14.5.0, 2017-12</w:t>
      </w:r>
      <w:bookmarkEnd w:id="0"/>
    </w:p>
    <w:sectPr w:rsidR="00AC4A83" w:rsidSect="00AC4A83">
      <w:footerReference w:type="even" r:id="rId12"/>
      <w:footerReference w:type="default" r:id="rId13"/>
      <w:footnotePr>
        <w:numRestart w:val="eachSect"/>
      </w:footnotePr>
      <w:pgSz w:w="12240" w:h="15840"/>
      <w:pgMar w:top="1418" w:right="1418" w:bottom="1418" w:left="1418" w:header="851" w:footer="340" w:gutter="0"/>
      <w:pgNumType w:start="1"/>
      <w:cols w:space="72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727BA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652F" w:rsidRDefault="00C4652F" w:rsidP="00AC4A83">
      <w:pPr>
        <w:spacing w:after="0" w:line="240" w:lineRule="auto"/>
      </w:pPr>
      <w:r>
        <w:separator/>
      </w:r>
    </w:p>
  </w:endnote>
  <w:endnote w:type="continuationSeparator" w:id="0">
    <w:p w:rsidR="00C4652F" w:rsidRDefault="00C4652F" w:rsidP="00AC4A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charset w:val="50"/>
    <w:family w:val="auto"/>
    <w:pitch w:val="default"/>
    <w:sig w:usb0="00000003" w:usb1="288F0000" w:usb2="0000000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83" w:rsidRDefault="00AC4A83">
    <w:pPr>
      <w:pStyle w:val="Footer"/>
      <w:framePr w:wrap="around" w:vAnchor="text" w:hAnchor="margin" w:xAlign="center" w:y="1"/>
      <w:rPr>
        <w:rStyle w:val="PageNumber"/>
      </w:rPr>
    </w:pPr>
    <w:r>
      <w:fldChar w:fldCharType="begin"/>
    </w:r>
    <w:r w:rsidR="00C4652F">
      <w:rPr>
        <w:rStyle w:val="PageNumber"/>
      </w:rPr>
      <w:instrText xml:space="preserve">PAGE  </w:instrText>
    </w:r>
    <w:r>
      <w:fldChar w:fldCharType="separate"/>
    </w:r>
    <w:r w:rsidR="00C4652F">
      <w:rPr>
        <w:rStyle w:val="PageNumber"/>
      </w:rPr>
      <w:t>1</w:t>
    </w:r>
    <w:r>
      <w:fldChar w:fldCharType="end"/>
    </w:r>
  </w:p>
  <w:p w:rsidR="00AC4A83" w:rsidRDefault="00AC4A8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A83" w:rsidRDefault="00AC4A83">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sidR="00C4652F">
      <w:rPr>
        <w:rStyle w:val="PageNumber"/>
        <w:rFonts w:ascii="Times New Roman" w:hAnsi="Times New Roman"/>
        <w:b w:val="0"/>
        <w:i w:val="0"/>
      </w:rPr>
      <w:instrText xml:space="preserve">PAGE  </w:instrText>
    </w:r>
    <w:r>
      <w:rPr>
        <w:rFonts w:ascii="Times New Roman" w:hAnsi="Times New Roman"/>
        <w:b w:val="0"/>
        <w:i w:val="0"/>
      </w:rPr>
      <w:fldChar w:fldCharType="separate"/>
    </w:r>
    <w:r w:rsidR="00974CE5">
      <w:rPr>
        <w:rStyle w:val="PageNumber"/>
        <w:rFonts w:ascii="Times New Roman" w:hAnsi="Times New Roman"/>
        <w:b w:val="0"/>
        <w:i w:val="0"/>
        <w:noProof/>
      </w:rPr>
      <w:t>3</w:t>
    </w:r>
    <w:r>
      <w:rPr>
        <w:rFonts w:ascii="Times New Roman" w:hAnsi="Times New Roman"/>
        <w:b w:val="0"/>
        <w:i w:val="0"/>
      </w:rPr>
      <w:fldChar w:fldCharType="end"/>
    </w:r>
  </w:p>
  <w:p w:rsidR="00AC4A83" w:rsidRDefault="00AC4A8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652F" w:rsidRDefault="00C4652F" w:rsidP="00AC4A83">
      <w:pPr>
        <w:spacing w:after="0" w:line="240" w:lineRule="auto"/>
      </w:pPr>
      <w:r>
        <w:separator/>
      </w:r>
    </w:p>
  </w:footnote>
  <w:footnote w:type="continuationSeparator" w:id="0">
    <w:p w:rsidR="00C4652F" w:rsidRDefault="00C4652F" w:rsidP="00AC4A8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B888DF"/>
    <w:multiLevelType w:val="singleLevel"/>
    <w:tmpl w:val="88B888DF"/>
    <w:lvl w:ilvl="0">
      <w:start w:val="1"/>
      <w:numFmt w:val="lowerLetter"/>
      <w:suff w:val="space"/>
      <w:lvlText w:val="(%1)"/>
      <w:lvlJc w:val="left"/>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C886A4B"/>
    <w:multiLevelType w:val="multilevel"/>
    <w:tmpl w:val="0C886A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FD93583"/>
    <w:multiLevelType w:val="multilevel"/>
    <w:tmpl w:val="3FD935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nsid w:val="6B12F585"/>
    <w:multiLevelType w:val="singleLevel"/>
    <w:tmpl w:val="6B12F585"/>
    <w:lvl w:ilvl="0">
      <w:start w:val="1"/>
      <w:numFmt w:val="bullet"/>
      <w:lvlText w:val=""/>
      <w:lvlJc w:val="left"/>
      <w:pPr>
        <w:ind w:left="420" w:hanging="420"/>
      </w:pPr>
      <w:rPr>
        <w:rFonts w:ascii="Wingdings" w:hAnsi="Wingdings" w:hint="default"/>
      </w:rPr>
    </w:lvl>
  </w:abstractNum>
  <w:abstractNum w:abstractNumId="11">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8"/>
  </w:num>
  <w:num w:numId="3">
    <w:abstractNumId w:val="11"/>
  </w:num>
  <w:num w:numId="4">
    <w:abstractNumId w:val="12"/>
  </w:num>
  <w:num w:numId="5">
    <w:abstractNumId w:val="5"/>
  </w:num>
  <w:num w:numId="6">
    <w:abstractNumId w:val="9"/>
  </w:num>
  <w:num w:numId="7">
    <w:abstractNumId w:val="6"/>
  </w:num>
  <w:num w:numId="8">
    <w:abstractNumId w:val="2"/>
  </w:num>
  <w:num w:numId="9">
    <w:abstractNumId w:val="7"/>
  </w:num>
  <w:num w:numId="10">
    <w:abstractNumId w:val="3"/>
  </w:num>
  <w:num w:numId="11">
    <w:abstractNumId w:val="10"/>
  </w:num>
  <w:num w:numId="12">
    <w:abstractNumId w:val="0"/>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ifei Yuan">
    <w15:presenceInfo w15:providerId="None" w15:userId="Yifei Yuan"/>
  </w15:person>
  <w15:person w15:author="Administrator">
    <w15:presenceInfo w15:providerId="None" w15:userId="Administrato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doNotUseIndentAsNumberingTabStop/>
    <w:useAltKinsokuLineBreakRules/>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75A84"/>
    <w:rsid w:val="014538E3"/>
    <w:rsid w:val="015C3B59"/>
    <w:rsid w:val="01627245"/>
    <w:rsid w:val="0171781D"/>
    <w:rsid w:val="017D57AE"/>
    <w:rsid w:val="01843AD0"/>
    <w:rsid w:val="01881F4C"/>
    <w:rsid w:val="018A7039"/>
    <w:rsid w:val="018E422E"/>
    <w:rsid w:val="0191059C"/>
    <w:rsid w:val="019A214A"/>
    <w:rsid w:val="01A16B04"/>
    <w:rsid w:val="01A43B5C"/>
    <w:rsid w:val="01AC5814"/>
    <w:rsid w:val="01CD6175"/>
    <w:rsid w:val="01D7237F"/>
    <w:rsid w:val="01F0730D"/>
    <w:rsid w:val="01FC6829"/>
    <w:rsid w:val="02052204"/>
    <w:rsid w:val="020656C4"/>
    <w:rsid w:val="022D538F"/>
    <w:rsid w:val="02821AE1"/>
    <w:rsid w:val="028514D4"/>
    <w:rsid w:val="028F7F84"/>
    <w:rsid w:val="029415F5"/>
    <w:rsid w:val="02A078F6"/>
    <w:rsid w:val="02BA670A"/>
    <w:rsid w:val="02BB03B0"/>
    <w:rsid w:val="030C5E59"/>
    <w:rsid w:val="03127134"/>
    <w:rsid w:val="031923E9"/>
    <w:rsid w:val="031B39A4"/>
    <w:rsid w:val="031B4E97"/>
    <w:rsid w:val="03244425"/>
    <w:rsid w:val="034800C3"/>
    <w:rsid w:val="037D0817"/>
    <w:rsid w:val="03876C33"/>
    <w:rsid w:val="03901647"/>
    <w:rsid w:val="03B005F4"/>
    <w:rsid w:val="03B76952"/>
    <w:rsid w:val="03FC39D8"/>
    <w:rsid w:val="041162ED"/>
    <w:rsid w:val="041562A8"/>
    <w:rsid w:val="041D3FE2"/>
    <w:rsid w:val="043815C4"/>
    <w:rsid w:val="043B501A"/>
    <w:rsid w:val="04586E3A"/>
    <w:rsid w:val="046861DC"/>
    <w:rsid w:val="04735957"/>
    <w:rsid w:val="048869A8"/>
    <w:rsid w:val="048F68A9"/>
    <w:rsid w:val="04B14C72"/>
    <w:rsid w:val="04D12DFB"/>
    <w:rsid w:val="04EB52D7"/>
    <w:rsid w:val="04EF4836"/>
    <w:rsid w:val="04F06D1D"/>
    <w:rsid w:val="04F10E3F"/>
    <w:rsid w:val="050113F8"/>
    <w:rsid w:val="051B7FC3"/>
    <w:rsid w:val="052D6178"/>
    <w:rsid w:val="05334B43"/>
    <w:rsid w:val="053838CF"/>
    <w:rsid w:val="05417E14"/>
    <w:rsid w:val="055A269C"/>
    <w:rsid w:val="05677BC0"/>
    <w:rsid w:val="056C08F8"/>
    <w:rsid w:val="05721CA8"/>
    <w:rsid w:val="05835BB3"/>
    <w:rsid w:val="058843A5"/>
    <w:rsid w:val="059D34CA"/>
    <w:rsid w:val="05B92FBE"/>
    <w:rsid w:val="05E95F0A"/>
    <w:rsid w:val="05F074A4"/>
    <w:rsid w:val="060D5AA5"/>
    <w:rsid w:val="061A06CE"/>
    <w:rsid w:val="06261750"/>
    <w:rsid w:val="06340A05"/>
    <w:rsid w:val="063B1FB2"/>
    <w:rsid w:val="063D7168"/>
    <w:rsid w:val="06471886"/>
    <w:rsid w:val="06485014"/>
    <w:rsid w:val="06C1240E"/>
    <w:rsid w:val="06CB725E"/>
    <w:rsid w:val="06E1290F"/>
    <w:rsid w:val="06F76AE6"/>
    <w:rsid w:val="0707006E"/>
    <w:rsid w:val="07076781"/>
    <w:rsid w:val="072F6CF4"/>
    <w:rsid w:val="07386D83"/>
    <w:rsid w:val="074A4044"/>
    <w:rsid w:val="07787116"/>
    <w:rsid w:val="077E1D74"/>
    <w:rsid w:val="07826DCD"/>
    <w:rsid w:val="07871DCC"/>
    <w:rsid w:val="078B07F9"/>
    <w:rsid w:val="078E4F4B"/>
    <w:rsid w:val="079B03D9"/>
    <w:rsid w:val="07CE47C1"/>
    <w:rsid w:val="07D957F8"/>
    <w:rsid w:val="083C0EB3"/>
    <w:rsid w:val="084745D0"/>
    <w:rsid w:val="08476D2A"/>
    <w:rsid w:val="084D185F"/>
    <w:rsid w:val="084E1A17"/>
    <w:rsid w:val="0862758A"/>
    <w:rsid w:val="08792428"/>
    <w:rsid w:val="088E6842"/>
    <w:rsid w:val="08B20EA3"/>
    <w:rsid w:val="08C447CA"/>
    <w:rsid w:val="08E279FE"/>
    <w:rsid w:val="08E539A8"/>
    <w:rsid w:val="09275714"/>
    <w:rsid w:val="093120ED"/>
    <w:rsid w:val="094077F0"/>
    <w:rsid w:val="094B441D"/>
    <w:rsid w:val="09552E33"/>
    <w:rsid w:val="09566CA4"/>
    <w:rsid w:val="095C0D34"/>
    <w:rsid w:val="09832AAA"/>
    <w:rsid w:val="098B7640"/>
    <w:rsid w:val="098F1481"/>
    <w:rsid w:val="09A918FF"/>
    <w:rsid w:val="09BA370A"/>
    <w:rsid w:val="09DF4DE6"/>
    <w:rsid w:val="09E74FF4"/>
    <w:rsid w:val="0A0248E2"/>
    <w:rsid w:val="0A197D7E"/>
    <w:rsid w:val="0A260017"/>
    <w:rsid w:val="0A350A2E"/>
    <w:rsid w:val="0A613380"/>
    <w:rsid w:val="0A68565C"/>
    <w:rsid w:val="0A7C07DD"/>
    <w:rsid w:val="0A860C80"/>
    <w:rsid w:val="0A8D2821"/>
    <w:rsid w:val="0A9A3E05"/>
    <w:rsid w:val="0AAC726A"/>
    <w:rsid w:val="0ABB44F9"/>
    <w:rsid w:val="0AC139E2"/>
    <w:rsid w:val="0AC716D4"/>
    <w:rsid w:val="0ADD2D69"/>
    <w:rsid w:val="0AE21A7A"/>
    <w:rsid w:val="0AF456BE"/>
    <w:rsid w:val="0B1543BB"/>
    <w:rsid w:val="0B257548"/>
    <w:rsid w:val="0B2920B8"/>
    <w:rsid w:val="0B4C3E35"/>
    <w:rsid w:val="0B4E0560"/>
    <w:rsid w:val="0B6426D9"/>
    <w:rsid w:val="0B7C3C97"/>
    <w:rsid w:val="0B851AE2"/>
    <w:rsid w:val="0B8879B3"/>
    <w:rsid w:val="0B8E203A"/>
    <w:rsid w:val="0B995225"/>
    <w:rsid w:val="0BB55819"/>
    <w:rsid w:val="0BE54882"/>
    <w:rsid w:val="0BE64F43"/>
    <w:rsid w:val="0BF17147"/>
    <w:rsid w:val="0BF22E42"/>
    <w:rsid w:val="0BF61FC1"/>
    <w:rsid w:val="0C0016BA"/>
    <w:rsid w:val="0C0C05C8"/>
    <w:rsid w:val="0C1C3753"/>
    <w:rsid w:val="0C30263B"/>
    <w:rsid w:val="0C473253"/>
    <w:rsid w:val="0C4F022E"/>
    <w:rsid w:val="0C5170A3"/>
    <w:rsid w:val="0C753611"/>
    <w:rsid w:val="0C8F5033"/>
    <w:rsid w:val="0CA06B2F"/>
    <w:rsid w:val="0CA5215C"/>
    <w:rsid w:val="0CAC621A"/>
    <w:rsid w:val="0CB1691B"/>
    <w:rsid w:val="0CEA4514"/>
    <w:rsid w:val="0CED5790"/>
    <w:rsid w:val="0CF242C5"/>
    <w:rsid w:val="0D02400E"/>
    <w:rsid w:val="0D0C6566"/>
    <w:rsid w:val="0D232014"/>
    <w:rsid w:val="0D2B3E5D"/>
    <w:rsid w:val="0D4C56D2"/>
    <w:rsid w:val="0D834A5C"/>
    <w:rsid w:val="0D9A46AC"/>
    <w:rsid w:val="0D9C16DD"/>
    <w:rsid w:val="0DAA1FB6"/>
    <w:rsid w:val="0DD400A1"/>
    <w:rsid w:val="0DDC03D6"/>
    <w:rsid w:val="0DE53E77"/>
    <w:rsid w:val="0DFC649B"/>
    <w:rsid w:val="0E052000"/>
    <w:rsid w:val="0E1B77B3"/>
    <w:rsid w:val="0E1C0F16"/>
    <w:rsid w:val="0E3640EF"/>
    <w:rsid w:val="0E4F1CE0"/>
    <w:rsid w:val="0E4F5252"/>
    <w:rsid w:val="0E572C3E"/>
    <w:rsid w:val="0E887123"/>
    <w:rsid w:val="0E8B4D0B"/>
    <w:rsid w:val="0EB83555"/>
    <w:rsid w:val="0EC854C4"/>
    <w:rsid w:val="0ECC4D2D"/>
    <w:rsid w:val="0EF80EE4"/>
    <w:rsid w:val="0F0F3003"/>
    <w:rsid w:val="0F1108EC"/>
    <w:rsid w:val="0F2D4EDE"/>
    <w:rsid w:val="0F5F55E6"/>
    <w:rsid w:val="0F6013A0"/>
    <w:rsid w:val="0F605CB2"/>
    <w:rsid w:val="0F696D5C"/>
    <w:rsid w:val="0F8D0B4E"/>
    <w:rsid w:val="0F8F102F"/>
    <w:rsid w:val="0F9C6A83"/>
    <w:rsid w:val="0FA416B8"/>
    <w:rsid w:val="0FA470F8"/>
    <w:rsid w:val="0FAE5D71"/>
    <w:rsid w:val="0FBF3418"/>
    <w:rsid w:val="0FC57BB8"/>
    <w:rsid w:val="0FD6188A"/>
    <w:rsid w:val="0FEC5D00"/>
    <w:rsid w:val="0FF575F8"/>
    <w:rsid w:val="10000831"/>
    <w:rsid w:val="10014F51"/>
    <w:rsid w:val="1001731E"/>
    <w:rsid w:val="100579D5"/>
    <w:rsid w:val="10063E75"/>
    <w:rsid w:val="1026756C"/>
    <w:rsid w:val="104E4B56"/>
    <w:rsid w:val="1054045C"/>
    <w:rsid w:val="105A58C1"/>
    <w:rsid w:val="10797EF4"/>
    <w:rsid w:val="107D3C0E"/>
    <w:rsid w:val="108778E8"/>
    <w:rsid w:val="109821F7"/>
    <w:rsid w:val="109A629D"/>
    <w:rsid w:val="10A15189"/>
    <w:rsid w:val="10BF2E44"/>
    <w:rsid w:val="10D00203"/>
    <w:rsid w:val="10D54519"/>
    <w:rsid w:val="10E81B07"/>
    <w:rsid w:val="10FF2F5F"/>
    <w:rsid w:val="11015F94"/>
    <w:rsid w:val="1108041D"/>
    <w:rsid w:val="11163D3E"/>
    <w:rsid w:val="11272C1C"/>
    <w:rsid w:val="112F01F3"/>
    <w:rsid w:val="11362E5F"/>
    <w:rsid w:val="113F6847"/>
    <w:rsid w:val="11463385"/>
    <w:rsid w:val="11477748"/>
    <w:rsid w:val="1150395C"/>
    <w:rsid w:val="11573160"/>
    <w:rsid w:val="116327EE"/>
    <w:rsid w:val="116739ED"/>
    <w:rsid w:val="116B5AA8"/>
    <w:rsid w:val="119734D3"/>
    <w:rsid w:val="11BB4CD7"/>
    <w:rsid w:val="11C43249"/>
    <w:rsid w:val="11DA3226"/>
    <w:rsid w:val="11DA7C8F"/>
    <w:rsid w:val="11E76CB8"/>
    <w:rsid w:val="11EC3740"/>
    <w:rsid w:val="12047298"/>
    <w:rsid w:val="121220D8"/>
    <w:rsid w:val="1215211F"/>
    <w:rsid w:val="12172F68"/>
    <w:rsid w:val="12203257"/>
    <w:rsid w:val="122320E5"/>
    <w:rsid w:val="12337389"/>
    <w:rsid w:val="12371DF9"/>
    <w:rsid w:val="12504C31"/>
    <w:rsid w:val="12516E7E"/>
    <w:rsid w:val="1277751E"/>
    <w:rsid w:val="12B43182"/>
    <w:rsid w:val="12B46A84"/>
    <w:rsid w:val="12BA0258"/>
    <w:rsid w:val="12C625B4"/>
    <w:rsid w:val="12D35644"/>
    <w:rsid w:val="13002861"/>
    <w:rsid w:val="13105018"/>
    <w:rsid w:val="131C5CF6"/>
    <w:rsid w:val="13227EB1"/>
    <w:rsid w:val="13400045"/>
    <w:rsid w:val="13783516"/>
    <w:rsid w:val="137C2658"/>
    <w:rsid w:val="13824BD3"/>
    <w:rsid w:val="139532E4"/>
    <w:rsid w:val="13BF1D88"/>
    <w:rsid w:val="13EB3632"/>
    <w:rsid w:val="14237882"/>
    <w:rsid w:val="143E1552"/>
    <w:rsid w:val="143F6AFF"/>
    <w:rsid w:val="146B0173"/>
    <w:rsid w:val="1498573C"/>
    <w:rsid w:val="14A1759C"/>
    <w:rsid w:val="14A26CD3"/>
    <w:rsid w:val="14C82B34"/>
    <w:rsid w:val="14EB6105"/>
    <w:rsid w:val="14FD6BC6"/>
    <w:rsid w:val="153C511F"/>
    <w:rsid w:val="15700B17"/>
    <w:rsid w:val="1584685F"/>
    <w:rsid w:val="158570C9"/>
    <w:rsid w:val="1592090C"/>
    <w:rsid w:val="159B4CCA"/>
    <w:rsid w:val="15A52865"/>
    <w:rsid w:val="15AB3CC0"/>
    <w:rsid w:val="15C562E2"/>
    <w:rsid w:val="15F62CC1"/>
    <w:rsid w:val="15F725BC"/>
    <w:rsid w:val="15FA7C65"/>
    <w:rsid w:val="16081ED8"/>
    <w:rsid w:val="161E428D"/>
    <w:rsid w:val="16351836"/>
    <w:rsid w:val="163539B0"/>
    <w:rsid w:val="163A4FD7"/>
    <w:rsid w:val="1670292F"/>
    <w:rsid w:val="168E19AB"/>
    <w:rsid w:val="16E353AF"/>
    <w:rsid w:val="16EE785C"/>
    <w:rsid w:val="17005BF2"/>
    <w:rsid w:val="172A6B63"/>
    <w:rsid w:val="17313BED"/>
    <w:rsid w:val="174B5EF9"/>
    <w:rsid w:val="174E4C34"/>
    <w:rsid w:val="175079B9"/>
    <w:rsid w:val="1758341D"/>
    <w:rsid w:val="1768007F"/>
    <w:rsid w:val="17A6334D"/>
    <w:rsid w:val="17AE317B"/>
    <w:rsid w:val="17CD6181"/>
    <w:rsid w:val="17E20D1C"/>
    <w:rsid w:val="18321DF7"/>
    <w:rsid w:val="184173E8"/>
    <w:rsid w:val="18653077"/>
    <w:rsid w:val="186E2B2D"/>
    <w:rsid w:val="187619E6"/>
    <w:rsid w:val="187E5D26"/>
    <w:rsid w:val="1894179F"/>
    <w:rsid w:val="18A116BD"/>
    <w:rsid w:val="18B8677B"/>
    <w:rsid w:val="18F6629D"/>
    <w:rsid w:val="1939490B"/>
    <w:rsid w:val="197536BB"/>
    <w:rsid w:val="19806D56"/>
    <w:rsid w:val="19864661"/>
    <w:rsid w:val="19B50A5E"/>
    <w:rsid w:val="19BD1CFE"/>
    <w:rsid w:val="19C54A70"/>
    <w:rsid w:val="19C945DE"/>
    <w:rsid w:val="19D74F04"/>
    <w:rsid w:val="19DC58FA"/>
    <w:rsid w:val="19F56342"/>
    <w:rsid w:val="1A055C38"/>
    <w:rsid w:val="1A087D0E"/>
    <w:rsid w:val="1A0E07A1"/>
    <w:rsid w:val="1A2E6712"/>
    <w:rsid w:val="1A6B3616"/>
    <w:rsid w:val="1A872A12"/>
    <w:rsid w:val="1A8D28D6"/>
    <w:rsid w:val="1A9226AE"/>
    <w:rsid w:val="1AC176FB"/>
    <w:rsid w:val="1AD03F0F"/>
    <w:rsid w:val="1AE82E43"/>
    <w:rsid w:val="1AFB3328"/>
    <w:rsid w:val="1AFC1C91"/>
    <w:rsid w:val="1B074DA9"/>
    <w:rsid w:val="1B095903"/>
    <w:rsid w:val="1B0C26CA"/>
    <w:rsid w:val="1B13060E"/>
    <w:rsid w:val="1B135D29"/>
    <w:rsid w:val="1B351EE8"/>
    <w:rsid w:val="1B3B734E"/>
    <w:rsid w:val="1B47751A"/>
    <w:rsid w:val="1B4D3741"/>
    <w:rsid w:val="1B551190"/>
    <w:rsid w:val="1B674508"/>
    <w:rsid w:val="1B82787B"/>
    <w:rsid w:val="1B8357F2"/>
    <w:rsid w:val="1BA0668A"/>
    <w:rsid w:val="1BBC1049"/>
    <w:rsid w:val="1BC67D9A"/>
    <w:rsid w:val="1BDA50E3"/>
    <w:rsid w:val="1BF867C3"/>
    <w:rsid w:val="1C04440C"/>
    <w:rsid w:val="1C263616"/>
    <w:rsid w:val="1C3D50A3"/>
    <w:rsid w:val="1C5E0596"/>
    <w:rsid w:val="1C757F7F"/>
    <w:rsid w:val="1C9A5EA0"/>
    <w:rsid w:val="1C9F6C4A"/>
    <w:rsid w:val="1CBB0F59"/>
    <w:rsid w:val="1CBB7CFB"/>
    <w:rsid w:val="1CD41FC4"/>
    <w:rsid w:val="1CD955BC"/>
    <w:rsid w:val="1CF52455"/>
    <w:rsid w:val="1CFB4DD2"/>
    <w:rsid w:val="1D2768F8"/>
    <w:rsid w:val="1D2C06E2"/>
    <w:rsid w:val="1D487B7E"/>
    <w:rsid w:val="1D4D79F9"/>
    <w:rsid w:val="1D5D6ACF"/>
    <w:rsid w:val="1D805237"/>
    <w:rsid w:val="1D810454"/>
    <w:rsid w:val="1DA533ED"/>
    <w:rsid w:val="1DA83214"/>
    <w:rsid w:val="1DB65020"/>
    <w:rsid w:val="1DC65AF6"/>
    <w:rsid w:val="1E365099"/>
    <w:rsid w:val="1E3C35CE"/>
    <w:rsid w:val="1E4E7A0E"/>
    <w:rsid w:val="1E4F1888"/>
    <w:rsid w:val="1E750074"/>
    <w:rsid w:val="1E7D153B"/>
    <w:rsid w:val="1E9F341B"/>
    <w:rsid w:val="1EA31A40"/>
    <w:rsid w:val="1EA42A59"/>
    <w:rsid w:val="1EAC5F6A"/>
    <w:rsid w:val="1EBB6441"/>
    <w:rsid w:val="1EF43711"/>
    <w:rsid w:val="1EF6775E"/>
    <w:rsid w:val="1F0467F7"/>
    <w:rsid w:val="1F123352"/>
    <w:rsid w:val="1F1659F6"/>
    <w:rsid w:val="1F3B75FF"/>
    <w:rsid w:val="1F546471"/>
    <w:rsid w:val="1F5C3C4E"/>
    <w:rsid w:val="1F7B76BF"/>
    <w:rsid w:val="1F7C26CB"/>
    <w:rsid w:val="1F7F7D85"/>
    <w:rsid w:val="1F885D57"/>
    <w:rsid w:val="1F9F6A61"/>
    <w:rsid w:val="1FA27229"/>
    <w:rsid w:val="1FB11014"/>
    <w:rsid w:val="1FBC6B76"/>
    <w:rsid w:val="1FBC79E0"/>
    <w:rsid w:val="1FD479BA"/>
    <w:rsid w:val="1FD55230"/>
    <w:rsid w:val="20006656"/>
    <w:rsid w:val="20084F74"/>
    <w:rsid w:val="201D4044"/>
    <w:rsid w:val="20213B0F"/>
    <w:rsid w:val="202B19E1"/>
    <w:rsid w:val="20347263"/>
    <w:rsid w:val="203E746B"/>
    <w:rsid w:val="20450A76"/>
    <w:rsid w:val="20455F9C"/>
    <w:rsid w:val="205358CB"/>
    <w:rsid w:val="20565824"/>
    <w:rsid w:val="208B227B"/>
    <w:rsid w:val="208E3E84"/>
    <w:rsid w:val="20934C03"/>
    <w:rsid w:val="2097534B"/>
    <w:rsid w:val="20A443A7"/>
    <w:rsid w:val="20B27C05"/>
    <w:rsid w:val="20EA32FE"/>
    <w:rsid w:val="20FE3807"/>
    <w:rsid w:val="212D241D"/>
    <w:rsid w:val="21485CC6"/>
    <w:rsid w:val="215E0FE1"/>
    <w:rsid w:val="218B5863"/>
    <w:rsid w:val="21963AE9"/>
    <w:rsid w:val="219926C2"/>
    <w:rsid w:val="21B92386"/>
    <w:rsid w:val="21C54D5F"/>
    <w:rsid w:val="21CC6790"/>
    <w:rsid w:val="21D561C7"/>
    <w:rsid w:val="21D71CCE"/>
    <w:rsid w:val="21E7264A"/>
    <w:rsid w:val="21FC15A7"/>
    <w:rsid w:val="225C441D"/>
    <w:rsid w:val="229132D6"/>
    <w:rsid w:val="22D30043"/>
    <w:rsid w:val="23151BBD"/>
    <w:rsid w:val="232064A5"/>
    <w:rsid w:val="23343529"/>
    <w:rsid w:val="2352170F"/>
    <w:rsid w:val="237E7F63"/>
    <w:rsid w:val="23AF20CF"/>
    <w:rsid w:val="23BE0C34"/>
    <w:rsid w:val="23E15C24"/>
    <w:rsid w:val="23FE39DA"/>
    <w:rsid w:val="2485277B"/>
    <w:rsid w:val="248F2AEF"/>
    <w:rsid w:val="2492033C"/>
    <w:rsid w:val="249D3DA9"/>
    <w:rsid w:val="24A734B1"/>
    <w:rsid w:val="24AD6B35"/>
    <w:rsid w:val="24ED4542"/>
    <w:rsid w:val="25024CF1"/>
    <w:rsid w:val="251B7C63"/>
    <w:rsid w:val="25202E1E"/>
    <w:rsid w:val="252F41B5"/>
    <w:rsid w:val="25415276"/>
    <w:rsid w:val="25480684"/>
    <w:rsid w:val="254B11E9"/>
    <w:rsid w:val="255514A1"/>
    <w:rsid w:val="255B6449"/>
    <w:rsid w:val="2561338D"/>
    <w:rsid w:val="25892068"/>
    <w:rsid w:val="258A1721"/>
    <w:rsid w:val="25A534F7"/>
    <w:rsid w:val="25DA1CF9"/>
    <w:rsid w:val="25EC442D"/>
    <w:rsid w:val="25F92FDB"/>
    <w:rsid w:val="26022936"/>
    <w:rsid w:val="26095F44"/>
    <w:rsid w:val="26447916"/>
    <w:rsid w:val="265E0639"/>
    <w:rsid w:val="26696824"/>
    <w:rsid w:val="268A5924"/>
    <w:rsid w:val="26CB7903"/>
    <w:rsid w:val="26D771E7"/>
    <w:rsid w:val="26ED2E1C"/>
    <w:rsid w:val="26EF6891"/>
    <w:rsid w:val="27064754"/>
    <w:rsid w:val="271313BF"/>
    <w:rsid w:val="27190AE2"/>
    <w:rsid w:val="2728538E"/>
    <w:rsid w:val="273E000B"/>
    <w:rsid w:val="275C1141"/>
    <w:rsid w:val="276023AE"/>
    <w:rsid w:val="276F6AD9"/>
    <w:rsid w:val="277C70AE"/>
    <w:rsid w:val="278630A6"/>
    <w:rsid w:val="2786663F"/>
    <w:rsid w:val="27B947C2"/>
    <w:rsid w:val="27DB4429"/>
    <w:rsid w:val="28052235"/>
    <w:rsid w:val="281430C3"/>
    <w:rsid w:val="281671B7"/>
    <w:rsid w:val="28287E64"/>
    <w:rsid w:val="28395805"/>
    <w:rsid w:val="285D13A9"/>
    <w:rsid w:val="286C1FDD"/>
    <w:rsid w:val="289763D2"/>
    <w:rsid w:val="289813BC"/>
    <w:rsid w:val="28B222C6"/>
    <w:rsid w:val="28D701CA"/>
    <w:rsid w:val="29242AD0"/>
    <w:rsid w:val="29251C92"/>
    <w:rsid w:val="29380AE5"/>
    <w:rsid w:val="29546820"/>
    <w:rsid w:val="295B0F1F"/>
    <w:rsid w:val="295B72FD"/>
    <w:rsid w:val="29705FD0"/>
    <w:rsid w:val="297A51BC"/>
    <w:rsid w:val="299D603F"/>
    <w:rsid w:val="29F31B60"/>
    <w:rsid w:val="29FF2DEE"/>
    <w:rsid w:val="2A010675"/>
    <w:rsid w:val="2A203DF6"/>
    <w:rsid w:val="2A463F6A"/>
    <w:rsid w:val="2A9D73B2"/>
    <w:rsid w:val="2AA824F5"/>
    <w:rsid w:val="2AB87157"/>
    <w:rsid w:val="2ABA6525"/>
    <w:rsid w:val="2ABF3B37"/>
    <w:rsid w:val="2AD35375"/>
    <w:rsid w:val="2AE62A58"/>
    <w:rsid w:val="2AF81ECB"/>
    <w:rsid w:val="2AF87E90"/>
    <w:rsid w:val="2AFF1DEE"/>
    <w:rsid w:val="2B06442C"/>
    <w:rsid w:val="2B0E023E"/>
    <w:rsid w:val="2B181E15"/>
    <w:rsid w:val="2B1D5E9C"/>
    <w:rsid w:val="2B34404C"/>
    <w:rsid w:val="2B5423A6"/>
    <w:rsid w:val="2B5D4286"/>
    <w:rsid w:val="2B7327A0"/>
    <w:rsid w:val="2B985EDD"/>
    <w:rsid w:val="2BA4527B"/>
    <w:rsid w:val="2BA63509"/>
    <w:rsid w:val="2BBC1803"/>
    <w:rsid w:val="2BBE6D12"/>
    <w:rsid w:val="2BCA2615"/>
    <w:rsid w:val="2BCD5BB3"/>
    <w:rsid w:val="2BCE5522"/>
    <w:rsid w:val="2BEA35FC"/>
    <w:rsid w:val="2BEF17FB"/>
    <w:rsid w:val="2BFB0B13"/>
    <w:rsid w:val="2C1C2EBC"/>
    <w:rsid w:val="2C235F5A"/>
    <w:rsid w:val="2C26565C"/>
    <w:rsid w:val="2C5E5584"/>
    <w:rsid w:val="2C686023"/>
    <w:rsid w:val="2C6C33C4"/>
    <w:rsid w:val="2C7D09EA"/>
    <w:rsid w:val="2C907E61"/>
    <w:rsid w:val="2C9B65C3"/>
    <w:rsid w:val="2CC569CB"/>
    <w:rsid w:val="2CC74803"/>
    <w:rsid w:val="2CCE1CF6"/>
    <w:rsid w:val="2CD938F8"/>
    <w:rsid w:val="2D2E00AD"/>
    <w:rsid w:val="2D4C5395"/>
    <w:rsid w:val="2D5E2E44"/>
    <w:rsid w:val="2D623805"/>
    <w:rsid w:val="2D6D3CA2"/>
    <w:rsid w:val="2D781D43"/>
    <w:rsid w:val="2D7D7121"/>
    <w:rsid w:val="2D9634A2"/>
    <w:rsid w:val="2DB26597"/>
    <w:rsid w:val="2DDF642E"/>
    <w:rsid w:val="2DE32A97"/>
    <w:rsid w:val="2DF635D7"/>
    <w:rsid w:val="2E056DE4"/>
    <w:rsid w:val="2E0901D2"/>
    <w:rsid w:val="2E203718"/>
    <w:rsid w:val="2E234CF1"/>
    <w:rsid w:val="2E2746AE"/>
    <w:rsid w:val="2E2C6D07"/>
    <w:rsid w:val="2E3C6519"/>
    <w:rsid w:val="2E572CC0"/>
    <w:rsid w:val="2E7A43C2"/>
    <w:rsid w:val="2EAA11AB"/>
    <w:rsid w:val="2EB005F7"/>
    <w:rsid w:val="2EB14523"/>
    <w:rsid w:val="2EB5032D"/>
    <w:rsid w:val="2EDB1B05"/>
    <w:rsid w:val="2EDE6E27"/>
    <w:rsid w:val="2F0D112B"/>
    <w:rsid w:val="2F3A54E2"/>
    <w:rsid w:val="2F525F81"/>
    <w:rsid w:val="2F6126A2"/>
    <w:rsid w:val="2F791223"/>
    <w:rsid w:val="2F7F3437"/>
    <w:rsid w:val="2F817DD0"/>
    <w:rsid w:val="2F8B1796"/>
    <w:rsid w:val="2FD804D0"/>
    <w:rsid w:val="2FF51385"/>
    <w:rsid w:val="30032FEE"/>
    <w:rsid w:val="300635B2"/>
    <w:rsid w:val="30214C7E"/>
    <w:rsid w:val="3042487F"/>
    <w:rsid w:val="304D5D1A"/>
    <w:rsid w:val="304F6507"/>
    <w:rsid w:val="305E79BD"/>
    <w:rsid w:val="30624751"/>
    <w:rsid w:val="309E55A3"/>
    <w:rsid w:val="30A64A4F"/>
    <w:rsid w:val="30D434B3"/>
    <w:rsid w:val="30DC47F8"/>
    <w:rsid w:val="30EB3929"/>
    <w:rsid w:val="310E10C0"/>
    <w:rsid w:val="312F75C1"/>
    <w:rsid w:val="31375B94"/>
    <w:rsid w:val="313C7BC6"/>
    <w:rsid w:val="317B6247"/>
    <w:rsid w:val="3184584E"/>
    <w:rsid w:val="31890AFA"/>
    <w:rsid w:val="31942C78"/>
    <w:rsid w:val="31B368C2"/>
    <w:rsid w:val="31B575A2"/>
    <w:rsid w:val="31D42722"/>
    <w:rsid w:val="31E159BF"/>
    <w:rsid w:val="31ED3244"/>
    <w:rsid w:val="31EE1B5E"/>
    <w:rsid w:val="31F37C1C"/>
    <w:rsid w:val="32065136"/>
    <w:rsid w:val="321D6B3D"/>
    <w:rsid w:val="32270B61"/>
    <w:rsid w:val="32844B47"/>
    <w:rsid w:val="3288180B"/>
    <w:rsid w:val="331E1AA2"/>
    <w:rsid w:val="33236153"/>
    <w:rsid w:val="3325361E"/>
    <w:rsid w:val="3343097A"/>
    <w:rsid w:val="33684AED"/>
    <w:rsid w:val="33753B52"/>
    <w:rsid w:val="338D714C"/>
    <w:rsid w:val="33AF031D"/>
    <w:rsid w:val="33BC761E"/>
    <w:rsid w:val="33D2644C"/>
    <w:rsid w:val="33DB0B9A"/>
    <w:rsid w:val="33FC5728"/>
    <w:rsid w:val="34086B9E"/>
    <w:rsid w:val="34173084"/>
    <w:rsid w:val="342F6D32"/>
    <w:rsid w:val="34555684"/>
    <w:rsid w:val="34660FB4"/>
    <w:rsid w:val="346F196C"/>
    <w:rsid w:val="34A01296"/>
    <w:rsid w:val="34A72BC4"/>
    <w:rsid w:val="34AD636D"/>
    <w:rsid w:val="34D35AEF"/>
    <w:rsid w:val="34D37972"/>
    <w:rsid w:val="34D6123A"/>
    <w:rsid w:val="350116E1"/>
    <w:rsid w:val="35027278"/>
    <w:rsid w:val="35194A87"/>
    <w:rsid w:val="35441378"/>
    <w:rsid w:val="35530FC5"/>
    <w:rsid w:val="35533710"/>
    <w:rsid w:val="35616185"/>
    <w:rsid w:val="357E1639"/>
    <w:rsid w:val="35AF1A13"/>
    <w:rsid w:val="35B64FD1"/>
    <w:rsid w:val="35C957A0"/>
    <w:rsid w:val="35CE48BF"/>
    <w:rsid w:val="35D3331D"/>
    <w:rsid w:val="35DF58BF"/>
    <w:rsid w:val="35E4076D"/>
    <w:rsid w:val="35F20EA6"/>
    <w:rsid w:val="35F36637"/>
    <w:rsid w:val="35F66BBA"/>
    <w:rsid w:val="36285816"/>
    <w:rsid w:val="362C2535"/>
    <w:rsid w:val="36471A5E"/>
    <w:rsid w:val="36514CD4"/>
    <w:rsid w:val="36887E64"/>
    <w:rsid w:val="368A2FB4"/>
    <w:rsid w:val="36914186"/>
    <w:rsid w:val="36A15210"/>
    <w:rsid w:val="36BA5016"/>
    <w:rsid w:val="36BE2266"/>
    <w:rsid w:val="36C02FF5"/>
    <w:rsid w:val="36C8525D"/>
    <w:rsid w:val="36CE2B8B"/>
    <w:rsid w:val="37036FE3"/>
    <w:rsid w:val="370749B6"/>
    <w:rsid w:val="37100355"/>
    <w:rsid w:val="37113004"/>
    <w:rsid w:val="3729092C"/>
    <w:rsid w:val="372A115D"/>
    <w:rsid w:val="372A6492"/>
    <w:rsid w:val="37342B76"/>
    <w:rsid w:val="373569A8"/>
    <w:rsid w:val="373A2E6A"/>
    <w:rsid w:val="373E166E"/>
    <w:rsid w:val="377006F9"/>
    <w:rsid w:val="37714675"/>
    <w:rsid w:val="377B1BC4"/>
    <w:rsid w:val="37866BB7"/>
    <w:rsid w:val="37912739"/>
    <w:rsid w:val="379151F3"/>
    <w:rsid w:val="3792524B"/>
    <w:rsid w:val="37A30873"/>
    <w:rsid w:val="37AE1DFF"/>
    <w:rsid w:val="37D2522C"/>
    <w:rsid w:val="37D42753"/>
    <w:rsid w:val="37FB0B3E"/>
    <w:rsid w:val="382D1422"/>
    <w:rsid w:val="383651A6"/>
    <w:rsid w:val="384E6F01"/>
    <w:rsid w:val="385C2D19"/>
    <w:rsid w:val="38693AE4"/>
    <w:rsid w:val="38745B33"/>
    <w:rsid w:val="38766C47"/>
    <w:rsid w:val="3887059F"/>
    <w:rsid w:val="38880168"/>
    <w:rsid w:val="388F0D9F"/>
    <w:rsid w:val="38B05A05"/>
    <w:rsid w:val="38B3170E"/>
    <w:rsid w:val="38D233FA"/>
    <w:rsid w:val="38D43BCE"/>
    <w:rsid w:val="38D5234B"/>
    <w:rsid w:val="38D5710F"/>
    <w:rsid w:val="391C4E68"/>
    <w:rsid w:val="39381620"/>
    <w:rsid w:val="39391039"/>
    <w:rsid w:val="39570EDE"/>
    <w:rsid w:val="397D6F73"/>
    <w:rsid w:val="39865E81"/>
    <w:rsid w:val="39926E4B"/>
    <w:rsid w:val="39B32928"/>
    <w:rsid w:val="39E139DA"/>
    <w:rsid w:val="39FD1B1B"/>
    <w:rsid w:val="3A1320A7"/>
    <w:rsid w:val="3A1530F4"/>
    <w:rsid w:val="3A164982"/>
    <w:rsid w:val="3A2248B5"/>
    <w:rsid w:val="3A2B5CE1"/>
    <w:rsid w:val="3A761F09"/>
    <w:rsid w:val="3A8A0C83"/>
    <w:rsid w:val="3A95462C"/>
    <w:rsid w:val="3AA3573F"/>
    <w:rsid w:val="3AC00DD3"/>
    <w:rsid w:val="3AF34940"/>
    <w:rsid w:val="3AF84B31"/>
    <w:rsid w:val="3B2804DF"/>
    <w:rsid w:val="3B3A1E8F"/>
    <w:rsid w:val="3B437BA1"/>
    <w:rsid w:val="3B6B49ED"/>
    <w:rsid w:val="3B753374"/>
    <w:rsid w:val="3B762EC6"/>
    <w:rsid w:val="3B7B29BE"/>
    <w:rsid w:val="3B7D3926"/>
    <w:rsid w:val="3BA95811"/>
    <w:rsid w:val="3BB723BA"/>
    <w:rsid w:val="3BBA3AFF"/>
    <w:rsid w:val="3BCA1F1C"/>
    <w:rsid w:val="3BCC13D8"/>
    <w:rsid w:val="3BD61E6F"/>
    <w:rsid w:val="3BF8706E"/>
    <w:rsid w:val="3C2E346D"/>
    <w:rsid w:val="3C300658"/>
    <w:rsid w:val="3C620A5E"/>
    <w:rsid w:val="3C6541EF"/>
    <w:rsid w:val="3CB37E13"/>
    <w:rsid w:val="3CDC4055"/>
    <w:rsid w:val="3CEA0930"/>
    <w:rsid w:val="3CEE20CB"/>
    <w:rsid w:val="3CFF5A50"/>
    <w:rsid w:val="3D066B35"/>
    <w:rsid w:val="3D3C210D"/>
    <w:rsid w:val="3D5A3B41"/>
    <w:rsid w:val="3D5F5D82"/>
    <w:rsid w:val="3D60278F"/>
    <w:rsid w:val="3D764DB6"/>
    <w:rsid w:val="3D7D68E8"/>
    <w:rsid w:val="3D936176"/>
    <w:rsid w:val="3DA605F1"/>
    <w:rsid w:val="3DB343E2"/>
    <w:rsid w:val="3DCE4212"/>
    <w:rsid w:val="3DDD6237"/>
    <w:rsid w:val="3DF43ED5"/>
    <w:rsid w:val="3E1D3429"/>
    <w:rsid w:val="3E297137"/>
    <w:rsid w:val="3E3F4C01"/>
    <w:rsid w:val="3E5E47FF"/>
    <w:rsid w:val="3E620DC8"/>
    <w:rsid w:val="3E650593"/>
    <w:rsid w:val="3E6A4415"/>
    <w:rsid w:val="3E7F51AE"/>
    <w:rsid w:val="3E895706"/>
    <w:rsid w:val="3E9111B3"/>
    <w:rsid w:val="3EAF72E4"/>
    <w:rsid w:val="3EB3388D"/>
    <w:rsid w:val="3EC023F4"/>
    <w:rsid w:val="3F21691D"/>
    <w:rsid w:val="3F227F5D"/>
    <w:rsid w:val="3F257466"/>
    <w:rsid w:val="3F425D2C"/>
    <w:rsid w:val="3F5D431E"/>
    <w:rsid w:val="3F6B0F2F"/>
    <w:rsid w:val="3F6E7226"/>
    <w:rsid w:val="3F7418AC"/>
    <w:rsid w:val="3F7B467C"/>
    <w:rsid w:val="3F7C60C3"/>
    <w:rsid w:val="3F7F4BFD"/>
    <w:rsid w:val="3F8534F2"/>
    <w:rsid w:val="3F8D6CDE"/>
    <w:rsid w:val="3F9C3E7C"/>
    <w:rsid w:val="3FA10F7C"/>
    <w:rsid w:val="3FBE27AD"/>
    <w:rsid w:val="3FEB0F5D"/>
    <w:rsid w:val="3FFA106E"/>
    <w:rsid w:val="401041CC"/>
    <w:rsid w:val="40385090"/>
    <w:rsid w:val="403D4075"/>
    <w:rsid w:val="404373B4"/>
    <w:rsid w:val="40581609"/>
    <w:rsid w:val="40A60F25"/>
    <w:rsid w:val="40B31BEA"/>
    <w:rsid w:val="40D00C0D"/>
    <w:rsid w:val="40D14D78"/>
    <w:rsid w:val="41180D6F"/>
    <w:rsid w:val="41371FE0"/>
    <w:rsid w:val="415C087D"/>
    <w:rsid w:val="41745FFF"/>
    <w:rsid w:val="41774FCB"/>
    <w:rsid w:val="418271DC"/>
    <w:rsid w:val="418A0B5C"/>
    <w:rsid w:val="418F3541"/>
    <w:rsid w:val="41C5567C"/>
    <w:rsid w:val="41D855AF"/>
    <w:rsid w:val="41E33215"/>
    <w:rsid w:val="41EE0902"/>
    <w:rsid w:val="4220489C"/>
    <w:rsid w:val="42432B19"/>
    <w:rsid w:val="42605FC7"/>
    <w:rsid w:val="4260739C"/>
    <w:rsid w:val="427E1440"/>
    <w:rsid w:val="42B61D72"/>
    <w:rsid w:val="42BC2E3B"/>
    <w:rsid w:val="42D21379"/>
    <w:rsid w:val="42F35F7E"/>
    <w:rsid w:val="4304205B"/>
    <w:rsid w:val="43195FEB"/>
    <w:rsid w:val="4343018D"/>
    <w:rsid w:val="434C4375"/>
    <w:rsid w:val="434E3D91"/>
    <w:rsid w:val="436647E4"/>
    <w:rsid w:val="436E31A2"/>
    <w:rsid w:val="436E6A85"/>
    <w:rsid w:val="437C39D2"/>
    <w:rsid w:val="43A62628"/>
    <w:rsid w:val="43A94C99"/>
    <w:rsid w:val="43DB681A"/>
    <w:rsid w:val="43E66B2A"/>
    <w:rsid w:val="43EF7DF5"/>
    <w:rsid w:val="44062A2A"/>
    <w:rsid w:val="440F21F4"/>
    <w:rsid w:val="44353309"/>
    <w:rsid w:val="4445734B"/>
    <w:rsid w:val="44704880"/>
    <w:rsid w:val="449A2D31"/>
    <w:rsid w:val="44CA33E5"/>
    <w:rsid w:val="44D2188E"/>
    <w:rsid w:val="44DB63C4"/>
    <w:rsid w:val="44E63F80"/>
    <w:rsid w:val="44FF12D4"/>
    <w:rsid w:val="4505615F"/>
    <w:rsid w:val="45094372"/>
    <w:rsid w:val="451A4504"/>
    <w:rsid w:val="45216D6E"/>
    <w:rsid w:val="454A16AF"/>
    <w:rsid w:val="454A36A6"/>
    <w:rsid w:val="4570571B"/>
    <w:rsid w:val="457F625C"/>
    <w:rsid w:val="458379B3"/>
    <w:rsid w:val="459B604C"/>
    <w:rsid w:val="459F5856"/>
    <w:rsid w:val="45BB2BD6"/>
    <w:rsid w:val="45BC2771"/>
    <w:rsid w:val="45BC2FC1"/>
    <w:rsid w:val="45C86013"/>
    <w:rsid w:val="45CD3D41"/>
    <w:rsid w:val="45E83918"/>
    <w:rsid w:val="45F524BA"/>
    <w:rsid w:val="45FA5BAF"/>
    <w:rsid w:val="45FD1EC4"/>
    <w:rsid w:val="460F365D"/>
    <w:rsid w:val="4612589E"/>
    <w:rsid w:val="463401B4"/>
    <w:rsid w:val="464C33C7"/>
    <w:rsid w:val="46A1326E"/>
    <w:rsid w:val="46A2703C"/>
    <w:rsid w:val="46A754CE"/>
    <w:rsid w:val="46C07B71"/>
    <w:rsid w:val="46C97019"/>
    <w:rsid w:val="46D11B8F"/>
    <w:rsid w:val="46E2491C"/>
    <w:rsid w:val="46EB4D4C"/>
    <w:rsid w:val="470B2297"/>
    <w:rsid w:val="470E2853"/>
    <w:rsid w:val="47155653"/>
    <w:rsid w:val="47690EAD"/>
    <w:rsid w:val="476C1FD1"/>
    <w:rsid w:val="47727E82"/>
    <w:rsid w:val="47835FD1"/>
    <w:rsid w:val="47854BCA"/>
    <w:rsid w:val="47921058"/>
    <w:rsid w:val="479F21B3"/>
    <w:rsid w:val="47AC64AE"/>
    <w:rsid w:val="47C0725A"/>
    <w:rsid w:val="47C50862"/>
    <w:rsid w:val="47D34EEE"/>
    <w:rsid w:val="47DC4C30"/>
    <w:rsid w:val="48002186"/>
    <w:rsid w:val="482147ED"/>
    <w:rsid w:val="4844010E"/>
    <w:rsid w:val="48586A3A"/>
    <w:rsid w:val="48620B89"/>
    <w:rsid w:val="4866681E"/>
    <w:rsid w:val="48834488"/>
    <w:rsid w:val="48874444"/>
    <w:rsid w:val="48931C83"/>
    <w:rsid w:val="4896216F"/>
    <w:rsid w:val="48B61005"/>
    <w:rsid w:val="48B65743"/>
    <w:rsid w:val="48B97EB1"/>
    <w:rsid w:val="48C87C34"/>
    <w:rsid w:val="48D045E3"/>
    <w:rsid w:val="48D16CA0"/>
    <w:rsid w:val="48D872F2"/>
    <w:rsid w:val="48E873E2"/>
    <w:rsid w:val="48EC0DCC"/>
    <w:rsid w:val="48ED21B1"/>
    <w:rsid w:val="48F56D96"/>
    <w:rsid w:val="49043CE0"/>
    <w:rsid w:val="49156D12"/>
    <w:rsid w:val="492A3205"/>
    <w:rsid w:val="49346CF1"/>
    <w:rsid w:val="494A309B"/>
    <w:rsid w:val="494B3250"/>
    <w:rsid w:val="494D16C1"/>
    <w:rsid w:val="49D9493E"/>
    <w:rsid w:val="49DD44F8"/>
    <w:rsid w:val="49F50CB4"/>
    <w:rsid w:val="4A2B1F5C"/>
    <w:rsid w:val="4A943CB5"/>
    <w:rsid w:val="4A9947DA"/>
    <w:rsid w:val="4AC1656E"/>
    <w:rsid w:val="4AEA16BD"/>
    <w:rsid w:val="4AEE194A"/>
    <w:rsid w:val="4AF55326"/>
    <w:rsid w:val="4AF71C76"/>
    <w:rsid w:val="4B12691B"/>
    <w:rsid w:val="4B2C5549"/>
    <w:rsid w:val="4B330DED"/>
    <w:rsid w:val="4B342BB9"/>
    <w:rsid w:val="4B3C784A"/>
    <w:rsid w:val="4B447281"/>
    <w:rsid w:val="4B4E6196"/>
    <w:rsid w:val="4B8A5383"/>
    <w:rsid w:val="4BCD4308"/>
    <w:rsid w:val="4BD732D2"/>
    <w:rsid w:val="4BDC4661"/>
    <w:rsid w:val="4C385A40"/>
    <w:rsid w:val="4C5A5543"/>
    <w:rsid w:val="4C5F6678"/>
    <w:rsid w:val="4CA321E7"/>
    <w:rsid w:val="4CB63AA4"/>
    <w:rsid w:val="4CBA6BE7"/>
    <w:rsid w:val="4CBB7B02"/>
    <w:rsid w:val="4CD00124"/>
    <w:rsid w:val="4CDB1139"/>
    <w:rsid w:val="4CF73AC7"/>
    <w:rsid w:val="4D04433E"/>
    <w:rsid w:val="4D066A1E"/>
    <w:rsid w:val="4D15653E"/>
    <w:rsid w:val="4D2F622D"/>
    <w:rsid w:val="4D4B58A5"/>
    <w:rsid w:val="4D66006E"/>
    <w:rsid w:val="4D6C3B9E"/>
    <w:rsid w:val="4D8B066E"/>
    <w:rsid w:val="4D997C8B"/>
    <w:rsid w:val="4DF17B7F"/>
    <w:rsid w:val="4DF62A72"/>
    <w:rsid w:val="4DFE0D9F"/>
    <w:rsid w:val="4E15259A"/>
    <w:rsid w:val="4E163912"/>
    <w:rsid w:val="4E1C4AEB"/>
    <w:rsid w:val="4E283BF9"/>
    <w:rsid w:val="4E3F2E3C"/>
    <w:rsid w:val="4E57386F"/>
    <w:rsid w:val="4E804312"/>
    <w:rsid w:val="4E9373C0"/>
    <w:rsid w:val="4EA6083B"/>
    <w:rsid w:val="4EC56069"/>
    <w:rsid w:val="4ED75DAE"/>
    <w:rsid w:val="4EE32059"/>
    <w:rsid w:val="4EF354F3"/>
    <w:rsid w:val="4F08177C"/>
    <w:rsid w:val="4F0D4F13"/>
    <w:rsid w:val="4F2F54B5"/>
    <w:rsid w:val="4F3D05DF"/>
    <w:rsid w:val="4F4F0440"/>
    <w:rsid w:val="4F632DB7"/>
    <w:rsid w:val="4F6828F3"/>
    <w:rsid w:val="4F7702EF"/>
    <w:rsid w:val="4F7B55C1"/>
    <w:rsid w:val="4F967CF0"/>
    <w:rsid w:val="4FB140AE"/>
    <w:rsid w:val="4FB76356"/>
    <w:rsid w:val="4FBE156C"/>
    <w:rsid w:val="4FEA2E06"/>
    <w:rsid w:val="4FEF5594"/>
    <w:rsid w:val="500A2552"/>
    <w:rsid w:val="50131C60"/>
    <w:rsid w:val="501723E6"/>
    <w:rsid w:val="50296286"/>
    <w:rsid w:val="502D6F0B"/>
    <w:rsid w:val="50396587"/>
    <w:rsid w:val="50486E0E"/>
    <w:rsid w:val="5075104B"/>
    <w:rsid w:val="507852DF"/>
    <w:rsid w:val="50866AC3"/>
    <w:rsid w:val="50900126"/>
    <w:rsid w:val="509A7CDD"/>
    <w:rsid w:val="509C7C29"/>
    <w:rsid w:val="50A32FC8"/>
    <w:rsid w:val="50B614C2"/>
    <w:rsid w:val="50C74476"/>
    <w:rsid w:val="50E41082"/>
    <w:rsid w:val="50F66EF4"/>
    <w:rsid w:val="50F96C4E"/>
    <w:rsid w:val="5104147F"/>
    <w:rsid w:val="51075C61"/>
    <w:rsid w:val="511835E5"/>
    <w:rsid w:val="51233865"/>
    <w:rsid w:val="51240121"/>
    <w:rsid w:val="512C327D"/>
    <w:rsid w:val="51306AF1"/>
    <w:rsid w:val="51663591"/>
    <w:rsid w:val="51AC042E"/>
    <w:rsid w:val="51AE2C09"/>
    <w:rsid w:val="51B67C18"/>
    <w:rsid w:val="51BB2F03"/>
    <w:rsid w:val="51C16B27"/>
    <w:rsid w:val="51CA6775"/>
    <w:rsid w:val="51DF5E42"/>
    <w:rsid w:val="51E440ED"/>
    <w:rsid w:val="51EA5164"/>
    <w:rsid w:val="52056978"/>
    <w:rsid w:val="520D1F5C"/>
    <w:rsid w:val="521B0709"/>
    <w:rsid w:val="522C3822"/>
    <w:rsid w:val="523503EF"/>
    <w:rsid w:val="526B2DEC"/>
    <w:rsid w:val="52802D36"/>
    <w:rsid w:val="529277B7"/>
    <w:rsid w:val="52AF3F38"/>
    <w:rsid w:val="52B33948"/>
    <w:rsid w:val="52C93BBE"/>
    <w:rsid w:val="53297E57"/>
    <w:rsid w:val="537D23DD"/>
    <w:rsid w:val="5384469F"/>
    <w:rsid w:val="538D6A67"/>
    <w:rsid w:val="539802F4"/>
    <w:rsid w:val="53995DB6"/>
    <w:rsid w:val="539D2ACB"/>
    <w:rsid w:val="53A74C89"/>
    <w:rsid w:val="53C12731"/>
    <w:rsid w:val="53D20731"/>
    <w:rsid w:val="53E27E4A"/>
    <w:rsid w:val="53E355BF"/>
    <w:rsid w:val="53E8282F"/>
    <w:rsid w:val="53E857A6"/>
    <w:rsid w:val="54441F03"/>
    <w:rsid w:val="54684A59"/>
    <w:rsid w:val="546F42E0"/>
    <w:rsid w:val="54735790"/>
    <w:rsid w:val="547A1E66"/>
    <w:rsid w:val="547F188A"/>
    <w:rsid w:val="54881F94"/>
    <w:rsid w:val="54921106"/>
    <w:rsid w:val="54954EAC"/>
    <w:rsid w:val="549D7DE1"/>
    <w:rsid w:val="54A00AB1"/>
    <w:rsid w:val="54AF256E"/>
    <w:rsid w:val="54B03A20"/>
    <w:rsid w:val="54B93795"/>
    <w:rsid w:val="54E462F6"/>
    <w:rsid w:val="54F54AD8"/>
    <w:rsid w:val="550875D8"/>
    <w:rsid w:val="550C5474"/>
    <w:rsid w:val="55294FFC"/>
    <w:rsid w:val="554057BF"/>
    <w:rsid w:val="554376C8"/>
    <w:rsid w:val="554B2788"/>
    <w:rsid w:val="554F0D7B"/>
    <w:rsid w:val="55564942"/>
    <w:rsid w:val="55605D8B"/>
    <w:rsid w:val="55656CD2"/>
    <w:rsid w:val="557263B3"/>
    <w:rsid w:val="5575623A"/>
    <w:rsid w:val="55792873"/>
    <w:rsid w:val="557A3FBC"/>
    <w:rsid w:val="5582442D"/>
    <w:rsid w:val="558D6B82"/>
    <w:rsid w:val="559F786F"/>
    <w:rsid w:val="55AD28F4"/>
    <w:rsid w:val="55AE5163"/>
    <w:rsid w:val="55B62F64"/>
    <w:rsid w:val="55BD4F0C"/>
    <w:rsid w:val="55D01BC1"/>
    <w:rsid w:val="55E32F66"/>
    <w:rsid w:val="55F853D3"/>
    <w:rsid w:val="562E13B9"/>
    <w:rsid w:val="56362C3B"/>
    <w:rsid w:val="564B4F61"/>
    <w:rsid w:val="56506BA6"/>
    <w:rsid w:val="56586FFD"/>
    <w:rsid w:val="565D32EE"/>
    <w:rsid w:val="56682B4C"/>
    <w:rsid w:val="5668633D"/>
    <w:rsid w:val="566D65BC"/>
    <w:rsid w:val="56707213"/>
    <w:rsid w:val="56882964"/>
    <w:rsid w:val="56A05E75"/>
    <w:rsid w:val="56BC2704"/>
    <w:rsid w:val="56C210AA"/>
    <w:rsid w:val="56D13A0A"/>
    <w:rsid w:val="56D20120"/>
    <w:rsid w:val="56D20AA8"/>
    <w:rsid w:val="56D57F50"/>
    <w:rsid w:val="56F06EF3"/>
    <w:rsid w:val="57023C45"/>
    <w:rsid w:val="5713500C"/>
    <w:rsid w:val="5720074D"/>
    <w:rsid w:val="57243036"/>
    <w:rsid w:val="573336BE"/>
    <w:rsid w:val="577C648F"/>
    <w:rsid w:val="57B738E0"/>
    <w:rsid w:val="57BC7E22"/>
    <w:rsid w:val="57CA6B58"/>
    <w:rsid w:val="57D3757D"/>
    <w:rsid w:val="57DD4CF2"/>
    <w:rsid w:val="57FF37AB"/>
    <w:rsid w:val="586578BF"/>
    <w:rsid w:val="587911FF"/>
    <w:rsid w:val="588D7EB4"/>
    <w:rsid w:val="5895275F"/>
    <w:rsid w:val="58A75020"/>
    <w:rsid w:val="58C94687"/>
    <w:rsid w:val="58F7247A"/>
    <w:rsid w:val="593D3B58"/>
    <w:rsid w:val="59440619"/>
    <w:rsid w:val="59570C35"/>
    <w:rsid w:val="596326A9"/>
    <w:rsid w:val="597252E0"/>
    <w:rsid w:val="59830A4E"/>
    <w:rsid w:val="59907A1F"/>
    <w:rsid w:val="599101A7"/>
    <w:rsid w:val="5993497F"/>
    <w:rsid w:val="599C11EF"/>
    <w:rsid w:val="59D83C47"/>
    <w:rsid w:val="59DE34E6"/>
    <w:rsid w:val="59E01845"/>
    <w:rsid w:val="59E1260A"/>
    <w:rsid w:val="59E505F7"/>
    <w:rsid w:val="59E75D47"/>
    <w:rsid w:val="59E90380"/>
    <w:rsid w:val="5A1560F8"/>
    <w:rsid w:val="5A1F739C"/>
    <w:rsid w:val="5A297734"/>
    <w:rsid w:val="5A4F57C5"/>
    <w:rsid w:val="5A4F5EE1"/>
    <w:rsid w:val="5A593148"/>
    <w:rsid w:val="5A604B4C"/>
    <w:rsid w:val="5A6E5F01"/>
    <w:rsid w:val="5A89045B"/>
    <w:rsid w:val="5A947631"/>
    <w:rsid w:val="5A9F1F6A"/>
    <w:rsid w:val="5AAE1E87"/>
    <w:rsid w:val="5ACF442D"/>
    <w:rsid w:val="5AD1252D"/>
    <w:rsid w:val="5AD87740"/>
    <w:rsid w:val="5ADC3D73"/>
    <w:rsid w:val="5AF2382A"/>
    <w:rsid w:val="5AF43314"/>
    <w:rsid w:val="5B5F167F"/>
    <w:rsid w:val="5B982E7E"/>
    <w:rsid w:val="5B9B660C"/>
    <w:rsid w:val="5BD1505A"/>
    <w:rsid w:val="5BD92BA9"/>
    <w:rsid w:val="5C1202F0"/>
    <w:rsid w:val="5C17089D"/>
    <w:rsid w:val="5C1E0DBA"/>
    <w:rsid w:val="5C3768BF"/>
    <w:rsid w:val="5C4A6360"/>
    <w:rsid w:val="5C61747C"/>
    <w:rsid w:val="5C752E46"/>
    <w:rsid w:val="5C7D4D78"/>
    <w:rsid w:val="5C812DA3"/>
    <w:rsid w:val="5C844989"/>
    <w:rsid w:val="5C916F38"/>
    <w:rsid w:val="5CA55250"/>
    <w:rsid w:val="5CA60B11"/>
    <w:rsid w:val="5CBE4851"/>
    <w:rsid w:val="5CBF7942"/>
    <w:rsid w:val="5CC12C8B"/>
    <w:rsid w:val="5CD80A4C"/>
    <w:rsid w:val="5CF22A1A"/>
    <w:rsid w:val="5CF97C9E"/>
    <w:rsid w:val="5D0217CA"/>
    <w:rsid w:val="5D0C1414"/>
    <w:rsid w:val="5D1A687B"/>
    <w:rsid w:val="5D1D2E06"/>
    <w:rsid w:val="5D264FF5"/>
    <w:rsid w:val="5D27538E"/>
    <w:rsid w:val="5D2A7616"/>
    <w:rsid w:val="5D60610D"/>
    <w:rsid w:val="5D760E05"/>
    <w:rsid w:val="5D862A93"/>
    <w:rsid w:val="5D867492"/>
    <w:rsid w:val="5DA35EC2"/>
    <w:rsid w:val="5DAD66F9"/>
    <w:rsid w:val="5DAF334A"/>
    <w:rsid w:val="5DD15393"/>
    <w:rsid w:val="5DE731A6"/>
    <w:rsid w:val="5E087EA2"/>
    <w:rsid w:val="5E0D67C6"/>
    <w:rsid w:val="5E2775CA"/>
    <w:rsid w:val="5E294315"/>
    <w:rsid w:val="5E295856"/>
    <w:rsid w:val="5E35132D"/>
    <w:rsid w:val="5E4E124A"/>
    <w:rsid w:val="5E716811"/>
    <w:rsid w:val="5E841F6A"/>
    <w:rsid w:val="5E860060"/>
    <w:rsid w:val="5E8732C3"/>
    <w:rsid w:val="5EA5785A"/>
    <w:rsid w:val="5ECD663E"/>
    <w:rsid w:val="5ED358B4"/>
    <w:rsid w:val="5EDC1150"/>
    <w:rsid w:val="5EE509E9"/>
    <w:rsid w:val="5F054905"/>
    <w:rsid w:val="5F0B35C0"/>
    <w:rsid w:val="5F133281"/>
    <w:rsid w:val="5F1A4359"/>
    <w:rsid w:val="5F2B03F6"/>
    <w:rsid w:val="5F407373"/>
    <w:rsid w:val="5F462070"/>
    <w:rsid w:val="5F4C40F2"/>
    <w:rsid w:val="5F76465B"/>
    <w:rsid w:val="5F881135"/>
    <w:rsid w:val="5F8D0E05"/>
    <w:rsid w:val="5F991BCB"/>
    <w:rsid w:val="5FBF59B7"/>
    <w:rsid w:val="5FD21CA0"/>
    <w:rsid w:val="5FDE2E8C"/>
    <w:rsid w:val="600B6F9E"/>
    <w:rsid w:val="60204443"/>
    <w:rsid w:val="60212F5C"/>
    <w:rsid w:val="602A71DA"/>
    <w:rsid w:val="606B3222"/>
    <w:rsid w:val="607046BD"/>
    <w:rsid w:val="6075208D"/>
    <w:rsid w:val="60AB25C5"/>
    <w:rsid w:val="60B011C0"/>
    <w:rsid w:val="60B17A56"/>
    <w:rsid w:val="60BB7B96"/>
    <w:rsid w:val="60D41389"/>
    <w:rsid w:val="60DC22DF"/>
    <w:rsid w:val="6117553F"/>
    <w:rsid w:val="611F628F"/>
    <w:rsid w:val="61213386"/>
    <w:rsid w:val="612A5441"/>
    <w:rsid w:val="6136303B"/>
    <w:rsid w:val="613971FF"/>
    <w:rsid w:val="613A49B3"/>
    <w:rsid w:val="61624B79"/>
    <w:rsid w:val="616C106E"/>
    <w:rsid w:val="617504E6"/>
    <w:rsid w:val="617812D0"/>
    <w:rsid w:val="618B5C3B"/>
    <w:rsid w:val="6194428A"/>
    <w:rsid w:val="61A8370C"/>
    <w:rsid w:val="61DE687D"/>
    <w:rsid w:val="62030FEB"/>
    <w:rsid w:val="6224074C"/>
    <w:rsid w:val="62297593"/>
    <w:rsid w:val="62327D52"/>
    <w:rsid w:val="623C00AB"/>
    <w:rsid w:val="623D4244"/>
    <w:rsid w:val="62503226"/>
    <w:rsid w:val="62653928"/>
    <w:rsid w:val="62687C0A"/>
    <w:rsid w:val="62720BC1"/>
    <w:rsid w:val="628163C7"/>
    <w:rsid w:val="628416B9"/>
    <w:rsid w:val="62A86E8C"/>
    <w:rsid w:val="62C72050"/>
    <w:rsid w:val="62D9620C"/>
    <w:rsid w:val="62E12F74"/>
    <w:rsid w:val="62F2073B"/>
    <w:rsid w:val="63083357"/>
    <w:rsid w:val="63133A2F"/>
    <w:rsid w:val="63171A8A"/>
    <w:rsid w:val="63191FA4"/>
    <w:rsid w:val="631955AD"/>
    <w:rsid w:val="631D0B61"/>
    <w:rsid w:val="633C78BB"/>
    <w:rsid w:val="63425F59"/>
    <w:rsid w:val="6356637E"/>
    <w:rsid w:val="635F3E6C"/>
    <w:rsid w:val="638D42C0"/>
    <w:rsid w:val="63A855E8"/>
    <w:rsid w:val="63B0726B"/>
    <w:rsid w:val="63C6707D"/>
    <w:rsid w:val="63D0326A"/>
    <w:rsid w:val="63EE050F"/>
    <w:rsid w:val="63F97AA8"/>
    <w:rsid w:val="63FA3F48"/>
    <w:rsid w:val="640004A6"/>
    <w:rsid w:val="64074D44"/>
    <w:rsid w:val="64075F2E"/>
    <w:rsid w:val="640F4E04"/>
    <w:rsid w:val="641369A5"/>
    <w:rsid w:val="6422650A"/>
    <w:rsid w:val="64251258"/>
    <w:rsid w:val="64394F75"/>
    <w:rsid w:val="643F472E"/>
    <w:rsid w:val="64463683"/>
    <w:rsid w:val="644E07D9"/>
    <w:rsid w:val="645719A3"/>
    <w:rsid w:val="646025F0"/>
    <w:rsid w:val="646A5E54"/>
    <w:rsid w:val="64894778"/>
    <w:rsid w:val="64983E35"/>
    <w:rsid w:val="649B4103"/>
    <w:rsid w:val="649F1E2A"/>
    <w:rsid w:val="64A57EA9"/>
    <w:rsid w:val="64BD0DE2"/>
    <w:rsid w:val="64E333A8"/>
    <w:rsid w:val="64EA733A"/>
    <w:rsid w:val="64EB1253"/>
    <w:rsid w:val="650906B2"/>
    <w:rsid w:val="651725E2"/>
    <w:rsid w:val="65405E19"/>
    <w:rsid w:val="65627360"/>
    <w:rsid w:val="65741253"/>
    <w:rsid w:val="657933B4"/>
    <w:rsid w:val="658629E2"/>
    <w:rsid w:val="65886C35"/>
    <w:rsid w:val="65AB0A9F"/>
    <w:rsid w:val="65AC7D2D"/>
    <w:rsid w:val="65BB227F"/>
    <w:rsid w:val="65BB4569"/>
    <w:rsid w:val="65CE50BB"/>
    <w:rsid w:val="65D74D65"/>
    <w:rsid w:val="65DC221B"/>
    <w:rsid w:val="65E93F6D"/>
    <w:rsid w:val="65ED1249"/>
    <w:rsid w:val="65FE6126"/>
    <w:rsid w:val="66026916"/>
    <w:rsid w:val="660A71DB"/>
    <w:rsid w:val="66162D18"/>
    <w:rsid w:val="66196874"/>
    <w:rsid w:val="661D6420"/>
    <w:rsid w:val="66242FDE"/>
    <w:rsid w:val="66322AB5"/>
    <w:rsid w:val="663B0316"/>
    <w:rsid w:val="664956ED"/>
    <w:rsid w:val="66647507"/>
    <w:rsid w:val="667E00F5"/>
    <w:rsid w:val="66821B29"/>
    <w:rsid w:val="668652F7"/>
    <w:rsid w:val="668C6CE7"/>
    <w:rsid w:val="66900CCE"/>
    <w:rsid w:val="66B37847"/>
    <w:rsid w:val="66BD4C82"/>
    <w:rsid w:val="66D9632C"/>
    <w:rsid w:val="66E63A20"/>
    <w:rsid w:val="66F76FD0"/>
    <w:rsid w:val="66F9395F"/>
    <w:rsid w:val="67044237"/>
    <w:rsid w:val="671B3C27"/>
    <w:rsid w:val="673C344F"/>
    <w:rsid w:val="6755674D"/>
    <w:rsid w:val="67586A9B"/>
    <w:rsid w:val="675B57F5"/>
    <w:rsid w:val="676207E2"/>
    <w:rsid w:val="676A6E3A"/>
    <w:rsid w:val="676F77C9"/>
    <w:rsid w:val="6791215B"/>
    <w:rsid w:val="67993ACA"/>
    <w:rsid w:val="67BC5B96"/>
    <w:rsid w:val="67CF5883"/>
    <w:rsid w:val="67D2542E"/>
    <w:rsid w:val="67D72703"/>
    <w:rsid w:val="67F750D2"/>
    <w:rsid w:val="67FF6FE0"/>
    <w:rsid w:val="680E4D2C"/>
    <w:rsid w:val="68363F74"/>
    <w:rsid w:val="684B46A6"/>
    <w:rsid w:val="684D303D"/>
    <w:rsid w:val="685713FD"/>
    <w:rsid w:val="68767581"/>
    <w:rsid w:val="689641FE"/>
    <w:rsid w:val="68BC7C3A"/>
    <w:rsid w:val="68EE5FF6"/>
    <w:rsid w:val="68F11B06"/>
    <w:rsid w:val="68F12C0F"/>
    <w:rsid w:val="68F13CC7"/>
    <w:rsid w:val="69044E32"/>
    <w:rsid w:val="69060615"/>
    <w:rsid w:val="690A435D"/>
    <w:rsid w:val="692E19FD"/>
    <w:rsid w:val="6949404D"/>
    <w:rsid w:val="694B12FB"/>
    <w:rsid w:val="695A62A9"/>
    <w:rsid w:val="69831A73"/>
    <w:rsid w:val="69840A36"/>
    <w:rsid w:val="698C6058"/>
    <w:rsid w:val="69976019"/>
    <w:rsid w:val="699765BA"/>
    <w:rsid w:val="699E5CEA"/>
    <w:rsid w:val="69A60CBC"/>
    <w:rsid w:val="69B339A6"/>
    <w:rsid w:val="69B665F3"/>
    <w:rsid w:val="69C932A9"/>
    <w:rsid w:val="69DC4528"/>
    <w:rsid w:val="6A063C23"/>
    <w:rsid w:val="6A0B175E"/>
    <w:rsid w:val="6A1874E7"/>
    <w:rsid w:val="6A243DAB"/>
    <w:rsid w:val="6A282B66"/>
    <w:rsid w:val="6A2C7939"/>
    <w:rsid w:val="6A2F4319"/>
    <w:rsid w:val="6A527D31"/>
    <w:rsid w:val="6A5705B3"/>
    <w:rsid w:val="6A6E1B96"/>
    <w:rsid w:val="6A807573"/>
    <w:rsid w:val="6ABB3B40"/>
    <w:rsid w:val="6AC2443B"/>
    <w:rsid w:val="6AC93F8C"/>
    <w:rsid w:val="6AD129D5"/>
    <w:rsid w:val="6ADB2ADD"/>
    <w:rsid w:val="6B2E7032"/>
    <w:rsid w:val="6B3413B3"/>
    <w:rsid w:val="6B537D47"/>
    <w:rsid w:val="6B7C7DA8"/>
    <w:rsid w:val="6BA63872"/>
    <w:rsid w:val="6BC80A7B"/>
    <w:rsid w:val="6BDE3149"/>
    <w:rsid w:val="6BE115FE"/>
    <w:rsid w:val="6C34211A"/>
    <w:rsid w:val="6C3727E2"/>
    <w:rsid w:val="6C3F714D"/>
    <w:rsid w:val="6C5469AB"/>
    <w:rsid w:val="6C617C22"/>
    <w:rsid w:val="6C673E4A"/>
    <w:rsid w:val="6C8A1950"/>
    <w:rsid w:val="6C8A288A"/>
    <w:rsid w:val="6CB16C1F"/>
    <w:rsid w:val="6CC7229D"/>
    <w:rsid w:val="6CCC6D4B"/>
    <w:rsid w:val="6CD6702A"/>
    <w:rsid w:val="6D1906F5"/>
    <w:rsid w:val="6D192E27"/>
    <w:rsid w:val="6D2D1A8D"/>
    <w:rsid w:val="6D452634"/>
    <w:rsid w:val="6D5C5E9C"/>
    <w:rsid w:val="6D5C627B"/>
    <w:rsid w:val="6D681EA4"/>
    <w:rsid w:val="6D6D044B"/>
    <w:rsid w:val="6D7D1AC3"/>
    <w:rsid w:val="6D815C50"/>
    <w:rsid w:val="6DB32EBA"/>
    <w:rsid w:val="6DBA7E68"/>
    <w:rsid w:val="6DBF0696"/>
    <w:rsid w:val="6DD05B97"/>
    <w:rsid w:val="6DD23DE9"/>
    <w:rsid w:val="6E02368D"/>
    <w:rsid w:val="6E236350"/>
    <w:rsid w:val="6E2573F2"/>
    <w:rsid w:val="6E353B30"/>
    <w:rsid w:val="6E447E57"/>
    <w:rsid w:val="6E4A2B2A"/>
    <w:rsid w:val="6EC26FD9"/>
    <w:rsid w:val="6EC67286"/>
    <w:rsid w:val="6ED44793"/>
    <w:rsid w:val="6EF632B9"/>
    <w:rsid w:val="6EFC3116"/>
    <w:rsid w:val="6F0303A8"/>
    <w:rsid w:val="6F032D91"/>
    <w:rsid w:val="6F0B38D4"/>
    <w:rsid w:val="6F0C63D7"/>
    <w:rsid w:val="6F0E6EA0"/>
    <w:rsid w:val="6F0E7B8B"/>
    <w:rsid w:val="6F1A7801"/>
    <w:rsid w:val="6F4A06CE"/>
    <w:rsid w:val="6F5B4579"/>
    <w:rsid w:val="6F6A4079"/>
    <w:rsid w:val="6F6F34A0"/>
    <w:rsid w:val="6FA70BA7"/>
    <w:rsid w:val="6FAF1C9C"/>
    <w:rsid w:val="6FBD44AB"/>
    <w:rsid w:val="6FCE771B"/>
    <w:rsid w:val="6FD14A24"/>
    <w:rsid w:val="6FE66281"/>
    <w:rsid w:val="6FE82829"/>
    <w:rsid w:val="6FF80816"/>
    <w:rsid w:val="700C4781"/>
    <w:rsid w:val="70105602"/>
    <w:rsid w:val="701168CC"/>
    <w:rsid w:val="70134DF9"/>
    <w:rsid w:val="702E56D9"/>
    <w:rsid w:val="70301455"/>
    <w:rsid w:val="70313D88"/>
    <w:rsid w:val="703B4AA7"/>
    <w:rsid w:val="705642DC"/>
    <w:rsid w:val="7062438A"/>
    <w:rsid w:val="70B87F99"/>
    <w:rsid w:val="70C96CF0"/>
    <w:rsid w:val="70D1148B"/>
    <w:rsid w:val="70DC51AC"/>
    <w:rsid w:val="70F355AE"/>
    <w:rsid w:val="70F72D6E"/>
    <w:rsid w:val="71154DE5"/>
    <w:rsid w:val="712F05D2"/>
    <w:rsid w:val="712F4884"/>
    <w:rsid w:val="7130470C"/>
    <w:rsid w:val="71431E1E"/>
    <w:rsid w:val="714A575C"/>
    <w:rsid w:val="714D5498"/>
    <w:rsid w:val="7177447D"/>
    <w:rsid w:val="71942565"/>
    <w:rsid w:val="71B35578"/>
    <w:rsid w:val="71D01A82"/>
    <w:rsid w:val="71D91572"/>
    <w:rsid w:val="71E329B9"/>
    <w:rsid w:val="71E36CE7"/>
    <w:rsid w:val="71F16E28"/>
    <w:rsid w:val="72516EA0"/>
    <w:rsid w:val="725D01F5"/>
    <w:rsid w:val="72745365"/>
    <w:rsid w:val="728576DC"/>
    <w:rsid w:val="72A41103"/>
    <w:rsid w:val="72C96D9C"/>
    <w:rsid w:val="72F36F06"/>
    <w:rsid w:val="72F42BA6"/>
    <w:rsid w:val="730243B3"/>
    <w:rsid w:val="7321765C"/>
    <w:rsid w:val="732B3C79"/>
    <w:rsid w:val="73337CF8"/>
    <w:rsid w:val="73357AA5"/>
    <w:rsid w:val="734202CC"/>
    <w:rsid w:val="736173E3"/>
    <w:rsid w:val="736C3816"/>
    <w:rsid w:val="736F76A9"/>
    <w:rsid w:val="73702680"/>
    <w:rsid w:val="73721F07"/>
    <w:rsid w:val="737D693A"/>
    <w:rsid w:val="73872ED1"/>
    <w:rsid w:val="73992BDC"/>
    <w:rsid w:val="73A47EFB"/>
    <w:rsid w:val="73AA0B80"/>
    <w:rsid w:val="73BD0ECB"/>
    <w:rsid w:val="73E24144"/>
    <w:rsid w:val="73E420DE"/>
    <w:rsid w:val="73EF0EA0"/>
    <w:rsid w:val="7419638F"/>
    <w:rsid w:val="74274051"/>
    <w:rsid w:val="74394C16"/>
    <w:rsid w:val="744C4300"/>
    <w:rsid w:val="74885903"/>
    <w:rsid w:val="74AE732D"/>
    <w:rsid w:val="74CE73CB"/>
    <w:rsid w:val="751E3863"/>
    <w:rsid w:val="7525123B"/>
    <w:rsid w:val="752A213B"/>
    <w:rsid w:val="75322F2D"/>
    <w:rsid w:val="75367523"/>
    <w:rsid w:val="754D1042"/>
    <w:rsid w:val="7552701E"/>
    <w:rsid w:val="757C09D4"/>
    <w:rsid w:val="758F76CB"/>
    <w:rsid w:val="75922EC9"/>
    <w:rsid w:val="75CE1A4C"/>
    <w:rsid w:val="75D65EDE"/>
    <w:rsid w:val="75D82A72"/>
    <w:rsid w:val="75E0573C"/>
    <w:rsid w:val="75E746A2"/>
    <w:rsid w:val="75EE097C"/>
    <w:rsid w:val="75F23D58"/>
    <w:rsid w:val="75F26586"/>
    <w:rsid w:val="75F87521"/>
    <w:rsid w:val="76047A8D"/>
    <w:rsid w:val="760E6B9C"/>
    <w:rsid w:val="76805D33"/>
    <w:rsid w:val="76B76559"/>
    <w:rsid w:val="76C1748B"/>
    <w:rsid w:val="76DA0BF9"/>
    <w:rsid w:val="76E97048"/>
    <w:rsid w:val="76F10225"/>
    <w:rsid w:val="76F84648"/>
    <w:rsid w:val="76FF4AF8"/>
    <w:rsid w:val="77145C23"/>
    <w:rsid w:val="77267F29"/>
    <w:rsid w:val="772B0E02"/>
    <w:rsid w:val="77361D8F"/>
    <w:rsid w:val="773F6B8B"/>
    <w:rsid w:val="777164C4"/>
    <w:rsid w:val="77AC33E3"/>
    <w:rsid w:val="77FC7EA1"/>
    <w:rsid w:val="781E5BB3"/>
    <w:rsid w:val="78235F51"/>
    <w:rsid w:val="78291A3D"/>
    <w:rsid w:val="7838476C"/>
    <w:rsid w:val="7840644C"/>
    <w:rsid w:val="78587D9D"/>
    <w:rsid w:val="78665DAD"/>
    <w:rsid w:val="786B0114"/>
    <w:rsid w:val="788526FC"/>
    <w:rsid w:val="78B55E40"/>
    <w:rsid w:val="78D41BC4"/>
    <w:rsid w:val="78D7123D"/>
    <w:rsid w:val="78E45DC5"/>
    <w:rsid w:val="78E74107"/>
    <w:rsid w:val="78E829E1"/>
    <w:rsid w:val="78F920F4"/>
    <w:rsid w:val="7911492F"/>
    <w:rsid w:val="79292660"/>
    <w:rsid w:val="794A4ACB"/>
    <w:rsid w:val="796D4F8F"/>
    <w:rsid w:val="79956DF5"/>
    <w:rsid w:val="799F18BD"/>
    <w:rsid w:val="79B67472"/>
    <w:rsid w:val="79BE5DE1"/>
    <w:rsid w:val="79D40E08"/>
    <w:rsid w:val="79D82C2E"/>
    <w:rsid w:val="79E24263"/>
    <w:rsid w:val="79F04129"/>
    <w:rsid w:val="79F21FD8"/>
    <w:rsid w:val="7A0716CA"/>
    <w:rsid w:val="7A114BB5"/>
    <w:rsid w:val="7A14656B"/>
    <w:rsid w:val="7A3005C8"/>
    <w:rsid w:val="7A654EF0"/>
    <w:rsid w:val="7A755AD2"/>
    <w:rsid w:val="7A7F5660"/>
    <w:rsid w:val="7A827221"/>
    <w:rsid w:val="7A972572"/>
    <w:rsid w:val="7AAD2C86"/>
    <w:rsid w:val="7ADC60D9"/>
    <w:rsid w:val="7AEB63DD"/>
    <w:rsid w:val="7AFE6B01"/>
    <w:rsid w:val="7B0B6E35"/>
    <w:rsid w:val="7B487574"/>
    <w:rsid w:val="7B677818"/>
    <w:rsid w:val="7B742FC3"/>
    <w:rsid w:val="7B7C2D50"/>
    <w:rsid w:val="7B8332C5"/>
    <w:rsid w:val="7B933A33"/>
    <w:rsid w:val="7B9B5776"/>
    <w:rsid w:val="7BA561B8"/>
    <w:rsid w:val="7BB87E91"/>
    <w:rsid w:val="7BBA4C6D"/>
    <w:rsid w:val="7BC47370"/>
    <w:rsid w:val="7BF1525D"/>
    <w:rsid w:val="7BF65A76"/>
    <w:rsid w:val="7C5B29CF"/>
    <w:rsid w:val="7C6D5ED6"/>
    <w:rsid w:val="7C7F0437"/>
    <w:rsid w:val="7C9E7D96"/>
    <w:rsid w:val="7CA2276B"/>
    <w:rsid w:val="7CBD1EC8"/>
    <w:rsid w:val="7CEC5ADC"/>
    <w:rsid w:val="7CFA373E"/>
    <w:rsid w:val="7D033795"/>
    <w:rsid w:val="7D3D38AB"/>
    <w:rsid w:val="7D413779"/>
    <w:rsid w:val="7D4E1D3F"/>
    <w:rsid w:val="7D6A45A3"/>
    <w:rsid w:val="7D7B394F"/>
    <w:rsid w:val="7D810AC9"/>
    <w:rsid w:val="7D8953D3"/>
    <w:rsid w:val="7D9F62FE"/>
    <w:rsid w:val="7DB4614C"/>
    <w:rsid w:val="7DBF1D7F"/>
    <w:rsid w:val="7DE37918"/>
    <w:rsid w:val="7DF44714"/>
    <w:rsid w:val="7DFC6FC2"/>
    <w:rsid w:val="7E175904"/>
    <w:rsid w:val="7E2D3630"/>
    <w:rsid w:val="7E2F2179"/>
    <w:rsid w:val="7E314AA9"/>
    <w:rsid w:val="7E691AAA"/>
    <w:rsid w:val="7E784DF4"/>
    <w:rsid w:val="7E8C5D3C"/>
    <w:rsid w:val="7EA521AD"/>
    <w:rsid w:val="7EB37EC7"/>
    <w:rsid w:val="7EBC6F95"/>
    <w:rsid w:val="7ECE76CB"/>
    <w:rsid w:val="7EF4611F"/>
    <w:rsid w:val="7EFC08FE"/>
    <w:rsid w:val="7EFC1A7B"/>
    <w:rsid w:val="7F26412C"/>
    <w:rsid w:val="7F331D30"/>
    <w:rsid w:val="7F4718C5"/>
    <w:rsid w:val="7F491102"/>
    <w:rsid w:val="7F5157A1"/>
    <w:rsid w:val="7F5D41F3"/>
    <w:rsid w:val="7F610DEC"/>
    <w:rsid w:val="7F6C669C"/>
    <w:rsid w:val="7F817243"/>
    <w:rsid w:val="7F8B60A2"/>
    <w:rsid w:val="7F9111E6"/>
    <w:rsid w:val="7FB076BB"/>
    <w:rsid w:val="7FC9636E"/>
    <w:rsid w:val="7FCD746C"/>
    <w:rsid w:val="7FD65B3D"/>
    <w:rsid w:val="7FDC5929"/>
    <w:rsid w:val="7FDD45AF"/>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4A83"/>
    <w:pPr>
      <w:spacing w:after="180" w:line="259" w:lineRule="auto"/>
    </w:pPr>
    <w:rPr>
      <w:rFonts w:ascii="Times New Roman" w:hAnsi="Times New Roman"/>
      <w:lang w:val="en-GB" w:eastAsia="en-US"/>
    </w:rPr>
  </w:style>
  <w:style w:type="paragraph" w:styleId="Heading1">
    <w:name w:val="heading 1"/>
    <w:next w:val="Normal"/>
    <w:qFormat/>
    <w:rsid w:val="00AC4A83"/>
    <w:pPr>
      <w:keepNext/>
      <w:keepLines/>
      <w:numPr>
        <w:numId w:val="1"/>
      </w:numPr>
      <w:pBdr>
        <w:top w:val="single" w:sz="12" w:space="3" w:color="auto"/>
      </w:pBdr>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rsid w:val="00AC4A83"/>
    <w:pPr>
      <w:pBdr>
        <w:top w:val="none" w:sz="0" w:space="0" w:color="auto"/>
      </w:pBdr>
      <w:spacing w:after="60"/>
      <w:outlineLvl w:val="1"/>
    </w:pPr>
    <w:rPr>
      <w:bCs/>
      <w:iCs/>
      <w:sz w:val="28"/>
      <w:szCs w:val="28"/>
    </w:rPr>
  </w:style>
  <w:style w:type="paragraph" w:styleId="Heading3">
    <w:name w:val="heading 3"/>
    <w:basedOn w:val="Normal"/>
    <w:next w:val="Normal"/>
    <w:qFormat/>
    <w:rsid w:val="00AC4A83"/>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rsid w:val="00AC4A83"/>
    <w:pPr>
      <w:keepLines/>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rsid w:val="00AC4A83"/>
    <w:pPr>
      <w:spacing w:before="280" w:after="290" w:line="376" w:lineRule="auto"/>
      <w:outlineLvl w:val="4"/>
    </w:pPr>
    <w:rPr>
      <w:b/>
      <w:bCs/>
      <w:sz w:val="28"/>
      <w:szCs w:val="28"/>
    </w:rPr>
  </w:style>
  <w:style w:type="paragraph" w:styleId="Heading6">
    <w:name w:val="heading 6"/>
    <w:basedOn w:val="Normal"/>
    <w:next w:val="Normal"/>
    <w:qFormat/>
    <w:rsid w:val="00AC4A83"/>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rsid w:val="00AC4A83"/>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rsid w:val="00AC4A83"/>
    <w:pPr>
      <w:numPr>
        <w:numId w:val="0"/>
      </w:numPr>
      <w:tabs>
        <w:tab w:val="left" w:pos="1440"/>
      </w:tabs>
      <w:ind w:left="1440" w:hanging="1440"/>
      <w:outlineLvl w:val="7"/>
    </w:pPr>
    <w:rPr>
      <w:rFonts w:eastAsia="Batang"/>
    </w:rPr>
  </w:style>
  <w:style w:type="paragraph" w:styleId="Heading9">
    <w:name w:val="heading 9"/>
    <w:basedOn w:val="Heading8"/>
    <w:next w:val="Normal"/>
    <w:qFormat/>
    <w:rsid w:val="00AC4A83"/>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AC4A83"/>
    <w:pPr>
      <w:ind w:leftChars="400" w:left="100" w:hangingChars="200" w:hanging="200"/>
    </w:pPr>
  </w:style>
  <w:style w:type="paragraph" w:styleId="CommentSubject">
    <w:name w:val="annotation subject"/>
    <w:basedOn w:val="CommentText"/>
    <w:next w:val="CommentText"/>
    <w:semiHidden/>
    <w:qFormat/>
    <w:rsid w:val="00AC4A83"/>
    <w:rPr>
      <w:b/>
      <w:bCs/>
    </w:rPr>
  </w:style>
  <w:style w:type="paragraph" w:styleId="CommentText">
    <w:name w:val="annotation text"/>
    <w:basedOn w:val="Normal"/>
    <w:link w:val="CommentTextChar"/>
    <w:semiHidden/>
    <w:qFormat/>
    <w:rsid w:val="00AC4A83"/>
  </w:style>
  <w:style w:type="paragraph" w:styleId="Caption">
    <w:name w:val="caption"/>
    <w:basedOn w:val="Normal"/>
    <w:next w:val="Normal"/>
    <w:link w:val="CaptionChar"/>
    <w:qFormat/>
    <w:rsid w:val="00AC4A83"/>
    <w:rPr>
      <w:b/>
      <w:bCs/>
    </w:rPr>
  </w:style>
  <w:style w:type="paragraph" w:styleId="DocumentMap">
    <w:name w:val="Document Map"/>
    <w:basedOn w:val="Normal"/>
    <w:semiHidden/>
    <w:qFormat/>
    <w:rsid w:val="00AC4A83"/>
    <w:pPr>
      <w:shd w:val="clear" w:color="auto" w:fill="000080"/>
    </w:pPr>
  </w:style>
  <w:style w:type="paragraph" w:styleId="BodyText">
    <w:name w:val="Body Text"/>
    <w:basedOn w:val="Normal"/>
    <w:qFormat/>
    <w:rsid w:val="00AC4A83"/>
    <w:pPr>
      <w:overflowPunct w:val="0"/>
      <w:autoSpaceDE w:val="0"/>
      <w:autoSpaceDN w:val="0"/>
      <w:adjustRightInd w:val="0"/>
      <w:spacing w:after="120"/>
      <w:textAlignment w:val="baseline"/>
    </w:pPr>
    <w:rPr>
      <w:rFonts w:eastAsia="MS Mincho"/>
    </w:rPr>
  </w:style>
  <w:style w:type="paragraph" w:styleId="List2">
    <w:name w:val="List 2"/>
    <w:basedOn w:val="Normal"/>
    <w:qFormat/>
    <w:rsid w:val="00AC4A83"/>
    <w:pPr>
      <w:ind w:leftChars="200" w:left="100" w:hangingChars="200" w:hanging="200"/>
    </w:pPr>
  </w:style>
  <w:style w:type="paragraph" w:styleId="BalloonText">
    <w:name w:val="Balloon Text"/>
    <w:basedOn w:val="Normal"/>
    <w:semiHidden/>
    <w:qFormat/>
    <w:rsid w:val="00AC4A83"/>
    <w:rPr>
      <w:rFonts w:ascii="Tahoma" w:hAnsi="Tahoma" w:cs="Tahoma"/>
      <w:sz w:val="16"/>
      <w:szCs w:val="16"/>
    </w:rPr>
  </w:style>
  <w:style w:type="paragraph" w:styleId="Footer">
    <w:name w:val="footer"/>
    <w:basedOn w:val="Header"/>
    <w:qFormat/>
    <w:rsid w:val="00AC4A83"/>
    <w:pPr>
      <w:jc w:val="center"/>
    </w:pPr>
    <w:rPr>
      <w:i/>
    </w:rPr>
  </w:style>
  <w:style w:type="paragraph" w:styleId="Header">
    <w:name w:val="header"/>
    <w:link w:val="HeaderChar"/>
    <w:qFormat/>
    <w:rsid w:val="00AC4A83"/>
    <w:pPr>
      <w:widowControl w:val="0"/>
      <w:spacing w:after="160" w:line="259" w:lineRule="auto"/>
    </w:pPr>
    <w:rPr>
      <w:rFonts w:ascii="Arial" w:hAnsi="Arial"/>
      <w:b/>
      <w:sz w:val="18"/>
      <w:lang w:val="en-GB" w:eastAsia="en-US"/>
    </w:rPr>
  </w:style>
  <w:style w:type="paragraph" w:styleId="List">
    <w:name w:val="List"/>
    <w:basedOn w:val="Normal"/>
    <w:qFormat/>
    <w:rsid w:val="00AC4A83"/>
    <w:pPr>
      <w:tabs>
        <w:tab w:val="left" w:pos="425"/>
      </w:tabs>
      <w:ind w:left="425" w:hanging="425"/>
    </w:pPr>
  </w:style>
  <w:style w:type="paragraph" w:styleId="List5">
    <w:name w:val="List 5"/>
    <w:basedOn w:val="Normal"/>
    <w:qFormat/>
    <w:rsid w:val="00AC4A83"/>
    <w:pPr>
      <w:ind w:leftChars="800" w:left="100" w:hangingChars="200" w:hanging="200"/>
    </w:pPr>
  </w:style>
  <w:style w:type="paragraph" w:styleId="List4">
    <w:name w:val="List 4"/>
    <w:basedOn w:val="Normal"/>
    <w:qFormat/>
    <w:rsid w:val="00AC4A83"/>
    <w:pPr>
      <w:ind w:leftChars="600" w:left="100" w:hangingChars="200" w:hanging="200"/>
    </w:pPr>
  </w:style>
  <w:style w:type="paragraph" w:styleId="NormalWeb">
    <w:name w:val="Normal (Web)"/>
    <w:basedOn w:val="Normal"/>
    <w:qFormat/>
    <w:rsid w:val="00AC4A83"/>
    <w:rPr>
      <w:sz w:val="24"/>
    </w:rPr>
  </w:style>
  <w:style w:type="character" w:styleId="Strong">
    <w:name w:val="Strong"/>
    <w:basedOn w:val="DefaultParagraphFont"/>
    <w:qFormat/>
    <w:rsid w:val="00AC4A83"/>
    <w:rPr>
      <w:b/>
    </w:rPr>
  </w:style>
  <w:style w:type="character" w:styleId="PageNumber">
    <w:name w:val="page number"/>
    <w:basedOn w:val="DefaultParagraphFont"/>
    <w:qFormat/>
    <w:rsid w:val="00AC4A83"/>
  </w:style>
  <w:style w:type="character" w:styleId="FollowedHyperlink">
    <w:name w:val="FollowedHyperlink"/>
    <w:qFormat/>
    <w:rsid w:val="00AC4A83"/>
    <w:rPr>
      <w:color w:val="800080"/>
      <w:u w:val="single"/>
    </w:rPr>
  </w:style>
  <w:style w:type="character" w:styleId="Emphasis">
    <w:name w:val="Emphasis"/>
    <w:qFormat/>
    <w:rsid w:val="00AC4A83"/>
    <w:rPr>
      <w:i/>
      <w:iCs/>
    </w:rPr>
  </w:style>
  <w:style w:type="character" w:styleId="Hyperlink">
    <w:name w:val="Hyperlink"/>
    <w:uiPriority w:val="99"/>
    <w:qFormat/>
    <w:rsid w:val="00AC4A83"/>
    <w:rPr>
      <w:color w:val="0000FF"/>
      <w:u w:val="single"/>
    </w:rPr>
  </w:style>
  <w:style w:type="character" w:styleId="CommentReference">
    <w:name w:val="annotation reference"/>
    <w:semiHidden/>
    <w:qFormat/>
    <w:rsid w:val="00AC4A83"/>
    <w:rPr>
      <w:sz w:val="21"/>
      <w:szCs w:val="21"/>
    </w:rPr>
  </w:style>
  <w:style w:type="table" w:styleId="TableGrid">
    <w:name w:val="Table Grid"/>
    <w:basedOn w:val="TableNormal"/>
    <w:qFormat/>
    <w:rsid w:val="00AC4A8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AC4A8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AC4A83"/>
    <w:rPr>
      <w:rFonts w:ascii="Courier New" w:eastAsia="宋体" w:hAnsi="Courier New"/>
      <w:sz w:val="16"/>
      <w:lang w:val="en-GB" w:eastAsia="en-US" w:bidi="ar-SA"/>
    </w:rPr>
  </w:style>
  <w:style w:type="paragraph" w:customStyle="1" w:styleId="PL">
    <w:name w:val="PL"/>
    <w:link w:val="PLChar"/>
    <w:qFormat/>
    <w:rsid w:val="00AC4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character" w:customStyle="1" w:styleId="Doc-text2Char">
    <w:name w:val="Doc-text2 Char"/>
    <w:link w:val="Doc-text2"/>
    <w:qFormat/>
    <w:rsid w:val="00AC4A83"/>
    <w:rPr>
      <w:rFonts w:ascii="Arial" w:hAnsi="Arial"/>
      <w:szCs w:val="24"/>
      <w:lang w:val="en-GB" w:eastAsia="en-GB"/>
    </w:rPr>
  </w:style>
  <w:style w:type="paragraph" w:customStyle="1" w:styleId="Doc-text2">
    <w:name w:val="Doc-text2"/>
    <w:basedOn w:val="Normal"/>
    <w:link w:val="Doc-text2Char"/>
    <w:qFormat/>
    <w:rsid w:val="00AC4A83"/>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AC4A83"/>
    <w:rPr>
      <w:rFonts w:eastAsia="宋体"/>
      <w:lang w:val="en-GB" w:eastAsia="en-US" w:bidi="ar-SA"/>
    </w:rPr>
  </w:style>
  <w:style w:type="paragraph" w:customStyle="1" w:styleId="B4">
    <w:name w:val="B4"/>
    <w:basedOn w:val="List4"/>
    <w:link w:val="B4Char"/>
    <w:qFormat/>
    <w:rsid w:val="00AC4A83"/>
    <w:pPr>
      <w:ind w:leftChars="0" w:left="1418" w:firstLineChars="0" w:hanging="284"/>
    </w:pPr>
    <w:rPr>
      <w:rFonts w:eastAsia="宋体"/>
    </w:rPr>
  </w:style>
  <w:style w:type="character" w:customStyle="1" w:styleId="TALCharCharChar">
    <w:name w:val="TAL Char Char Char"/>
    <w:link w:val="TALCharChar"/>
    <w:qFormat/>
    <w:rsid w:val="00AC4A83"/>
    <w:rPr>
      <w:rFonts w:ascii="Arial" w:eastAsia="宋体" w:hAnsi="Arial"/>
      <w:sz w:val="18"/>
      <w:lang w:val="en-GB" w:eastAsia="en-US" w:bidi="ar-SA"/>
    </w:rPr>
  </w:style>
  <w:style w:type="paragraph" w:customStyle="1" w:styleId="TALCharChar">
    <w:name w:val="TAL Char Char"/>
    <w:basedOn w:val="Normal"/>
    <w:link w:val="TALCharCharChar"/>
    <w:qFormat/>
    <w:rsid w:val="00AC4A83"/>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AC4A83"/>
    <w:rPr>
      <w:rFonts w:ascii="Arial" w:hAnsi="Arial"/>
      <w:sz w:val="18"/>
      <w:lang w:val="en-GB" w:eastAsia="en-GB" w:bidi="ar-SA"/>
    </w:rPr>
  </w:style>
  <w:style w:type="character" w:customStyle="1" w:styleId="B1Char">
    <w:name w:val="B1 Char"/>
    <w:qFormat/>
    <w:rsid w:val="00AC4A83"/>
    <w:rPr>
      <w:rFonts w:eastAsia="MS Mincho"/>
      <w:lang w:val="en-GB" w:eastAsia="en-US" w:bidi="ar-SA"/>
    </w:rPr>
  </w:style>
  <w:style w:type="character" w:customStyle="1" w:styleId="HeaderChar">
    <w:name w:val="Header Char"/>
    <w:link w:val="Header"/>
    <w:qFormat/>
    <w:rsid w:val="00AC4A83"/>
    <w:rPr>
      <w:rFonts w:ascii="Arial" w:eastAsia="Times New Roman" w:hAnsi="Arial"/>
      <w:b/>
      <w:sz w:val="18"/>
      <w:lang w:val="en-GB" w:eastAsia="en-US" w:bidi="ar-SA"/>
    </w:rPr>
  </w:style>
  <w:style w:type="character" w:customStyle="1" w:styleId="TAHCar">
    <w:name w:val="TAH Car"/>
    <w:link w:val="TAH"/>
    <w:qFormat/>
    <w:rsid w:val="00AC4A83"/>
    <w:rPr>
      <w:rFonts w:ascii="Arial" w:eastAsia="宋体" w:hAnsi="Arial"/>
      <w:b/>
      <w:sz w:val="18"/>
      <w:lang w:val="en-GB" w:eastAsia="en-US"/>
    </w:rPr>
  </w:style>
  <w:style w:type="paragraph" w:customStyle="1" w:styleId="TAH">
    <w:name w:val="TAH"/>
    <w:basedOn w:val="Normal"/>
    <w:link w:val="TAHCar"/>
    <w:qFormat/>
    <w:rsid w:val="00AC4A83"/>
    <w:pPr>
      <w:keepNext/>
      <w:keepLines/>
      <w:spacing w:after="0"/>
      <w:jc w:val="center"/>
    </w:pPr>
    <w:rPr>
      <w:rFonts w:ascii="Arial" w:eastAsia="宋体" w:hAnsi="Arial"/>
      <w:b/>
      <w:sz w:val="18"/>
    </w:rPr>
  </w:style>
  <w:style w:type="character" w:customStyle="1" w:styleId="B1Char1">
    <w:name w:val="B1 Char1"/>
    <w:link w:val="B1"/>
    <w:qFormat/>
    <w:rsid w:val="00AC4A83"/>
    <w:rPr>
      <w:rFonts w:eastAsia="宋体"/>
      <w:lang w:val="en-GB" w:eastAsia="en-US"/>
    </w:rPr>
  </w:style>
  <w:style w:type="paragraph" w:customStyle="1" w:styleId="B1">
    <w:name w:val="B1"/>
    <w:basedOn w:val="List"/>
    <w:link w:val="B1Char1"/>
    <w:qFormat/>
    <w:rsid w:val="00AC4A83"/>
    <w:pPr>
      <w:ind w:left="568" w:hanging="284"/>
    </w:pPr>
    <w:rPr>
      <w:rFonts w:eastAsia="宋体"/>
    </w:rPr>
  </w:style>
  <w:style w:type="character" w:customStyle="1" w:styleId="CommentsChar">
    <w:name w:val="Comments Char"/>
    <w:qFormat/>
    <w:locked/>
    <w:rsid w:val="00AC4A83"/>
    <w:rPr>
      <w:rFonts w:ascii="Arial" w:eastAsia="MS Mincho" w:hAnsi="Arial" w:cs="Times New Roman"/>
      <w:i/>
      <w:sz w:val="24"/>
      <w:szCs w:val="24"/>
      <w:lang w:val="en-GB" w:eastAsia="en-GB"/>
    </w:rPr>
  </w:style>
  <w:style w:type="character" w:customStyle="1" w:styleId="Comments">
    <w:name w:val="Comments"/>
    <w:qFormat/>
    <w:rsid w:val="00AC4A83"/>
    <w:rPr>
      <w:i/>
      <w:iCs/>
      <w:sz w:val="16"/>
    </w:rPr>
  </w:style>
  <w:style w:type="character" w:customStyle="1" w:styleId="CaptionChar">
    <w:name w:val="Caption Char"/>
    <w:link w:val="Caption"/>
    <w:qFormat/>
    <w:rsid w:val="00AC4A83"/>
    <w:rPr>
      <w:rFonts w:eastAsia="Times New Roman"/>
      <w:b/>
      <w:bCs/>
      <w:lang w:val="en-GB" w:eastAsia="en-US"/>
    </w:rPr>
  </w:style>
  <w:style w:type="character" w:customStyle="1" w:styleId="highlight">
    <w:name w:val="highlight"/>
    <w:basedOn w:val="DefaultParagraphFont"/>
    <w:qFormat/>
    <w:rsid w:val="00AC4A83"/>
  </w:style>
  <w:style w:type="character" w:customStyle="1" w:styleId="CommentTextChar">
    <w:name w:val="Comment Text Char"/>
    <w:link w:val="CommentText"/>
    <w:semiHidden/>
    <w:qFormat/>
    <w:rsid w:val="00AC4A83"/>
    <w:rPr>
      <w:rFonts w:eastAsia="Times New Roman"/>
      <w:lang w:val="en-GB" w:eastAsia="en-US"/>
    </w:rPr>
  </w:style>
  <w:style w:type="character" w:customStyle="1" w:styleId="B2Char">
    <w:name w:val="B2 Char"/>
    <w:link w:val="B2"/>
    <w:qFormat/>
    <w:rsid w:val="00AC4A83"/>
    <w:rPr>
      <w:rFonts w:eastAsia="宋体"/>
      <w:lang w:val="en-GB" w:eastAsia="en-US" w:bidi="ar-SA"/>
    </w:rPr>
  </w:style>
  <w:style w:type="paragraph" w:customStyle="1" w:styleId="B2">
    <w:name w:val="B2"/>
    <w:basedOn w:val="List2"/>
    <w:link w:val="B2Char"/>
    <w:qFormat/>
    <w:rsid w:val="00AC4A83"/>
    <w:pPr>
      <w:ind w:leftChars="0" w:left="851" w:firstLineChars="0" w:hanging="284"/>
    </w:pPr>
    <w:rPr>
      <w:rFonts w:eastAsia="宋体"/>
    </w:rPr>
  </w:style>
  <w:style w:type="character" w:customStyle="1" w:styleId="ListParagraphChar">
    <w:name w:val="List Paragraph Char"/>
    <w:link w:val="ListParagraph1"/>
    <w:uiPriority w:val="34"/>
    <w:qFormat/>
    <w:rsid w:val="00AC4A83"/>
    <w:rPr>
      <w:rFonts w:eastAsia="Times New Roman"/>
      <w:lang w:val="en-GB" w:eastAsia="en-US"/>
    </w:rPr>
  </w:style>
  <w:style w:type="paragraph" w:customStyle="1" w:styleId="ListParagraph1">
    <w:name w:val="List Paragraph1"/>
    <w:basedOn w:val="Normal"/>
    <w:link w:val="ListParagraphChar"/>
    <w:uiPriority w:val="34"/>
    <w:qFormat/>
    <w:rsid w:val="00AC4A83"/>
    <w:pPr>
      <w:ind w:left="720"/>
      <w:contextualSpacing/>
    </w:pPr>
  </w:style>
  <w:style w:type="character" w:customStyle="1" w:styleId="shorttext">
    <w:name w:val="short_text"/>
    <w:basedOn w:val="DefaultParagraphFont"/>
    <w:qFormat/>
    <w:rsid w:val="00AC4A83"/>
  </w:style>
  <w:style w:type="character" w:customStyle="1" w:styleId="B3Char">
    <w:name w:val="B3 Char"/>
    <w:qFormat/>
    <w:rsid w:val="00AC4A83"/>
    <w:rPr>
      <w:lang w:val="en-GB" w:eastAsia="ja-JP" w:bidi="ar-SA"/>
    </w:rPr>
  </w:style>
  <w:style w:type="character" w:customStyle="1" w:styleId="def">
    <w:name w:val="def"/>
    <w:basedOn w:val="DefaultParagraphFont"/>
    <w:qFormat/>
    <w:rsid w:val="00AC4A83"/>
  </w:style>
  <w:style w:type="character" w:customStyle="1" w:styleId="TACChar">
    <w:name w:val="TAC Char"/>
    <w:link w:val="TAC"/>
    <w:qFormat/>
    <w:rsid w:val="00AC4A83"/>
    <w:rPr>
      <w:rFonts w:ascii="Arial" w:eastAsia="宋体" w:hAnsi="Arial"/>
      <w:sz w:val="18"/>
      <w:lang w:val="en-GB" w:eastAsia="en-US"/>
    </w:rPr>
  </w:style>
  <w:style w:type="paragraph" w:customStyle="1" w:styleId="TAC">
    <w:name w:val="TAC"/>
    <w:basedOn w:val="TAL"/>
    <w:link w:val="TACChar"/>
    <w:qFormat/>
    <w:rsid w:val="00AC4A83"/>
    <w:pPr>
      <w:jc w:val="center"/>
    </w:pPr>
  </w:style>
  <w:style w:type="paragraph" w:customStyle="1" w:styleId="TAL">
    <w:name w:val="TAL"/>
    <w:basedOn w:val="Normal"/>
    <w:link w:val="TALCar"/>
    <w:qFormat/>
    <w:rsid w:val="00AC4A83"/>
    <w:pPr>
      <w:keepNext/>
      <w:keepLines/>
      <w:spacing w:after="0"/>
    </w:pPr>
    <w:rPr>
      <w:rFonts w:ascii="Arial" w:eastAsia="宋体" w:hAnsi="Arial"/>
      <w:sz w:val="18"/>
    </w:rPr>
  </w:style>
  <w:style w:type="character" w:customStyle="1" w:styleId="Heading2Char">
    <w:name w:val="Heading 2 Char"/>
    <w:link w:val="Heading2"/>
    <w:qFormat/>
    <w:rsid w:val="00AC4A83"/>
    <w:rPr>
      <w:rFonts w:ascii="Arial" w:eastAsia="Times New Roman" w:hAnsi="Arial"/>
      <w:bCs/>
      <w:iCs/>
      <w:sz w:val="28"/>
      <w:szCs w:val="28"/>
      <w:lang w:val="en-GB" w:eastAsia="en-US"/>
    </w:rPr>
  </w:style>
  <w:style w:type="character" w:customStyle="1" w:styleId="TANChar">
    <w:name w:val="TAN Char"/>
    <w:link w:val="TAN"/>
    <w:qFormat/>
    <w:rsid w:val="00AC4A83"/>
    <w:rPr>
      <w:rFonts w:ascii="Arial" w:eastAsia="宋体" w:hAnsi="Arial"/>
      <w:sz w:val="18"/>
      <w:lang w:val="en-GB" w:eastAsia="ja-JP" w:bidi="ar-SA"/>
    </w:rPr>
  </w:style>
  <w:style w:type="paragraph" w:customStyle="1" w:styleId="TAN">
    <w:name w:val="TAN"/>
    <w:basedOn w:val="TAL"/>
    <w:link w:val="TANChar"/>
    <w:qFormat/>
    <w:rsid w:val="00AC4A83"/>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AC4A83"/>
    <w:rPr>
      <w:rFonts w:ascii="Arial" w:hAnsi="Arial"/>
      <w:b/>
      <w:lang w:val="en-GB" w:eastAsia="en-US" w:bidi="ar-SA"/>
    </w:rPr>
  </w:style>
  <w:style w:type="paragraph" w:customStyle="1" w:styleId="TF">
    <w:name w:val="TF"/>
    <w:basedOn w:val="Normal"/>
    <w:link w:val="TFChar"/>
    <w:qFormat/>
    <w:rsid w:val="00AC4A83"/>
    <w:pPr>
      <w:keepLines/>
      <w:spacing w:after="240"/>
      <w:jc w:val="center"/>
    </w:pPr>
    <w:rPr>
      <w:rFonts w:ascii="Arial" w:eastAsia="MS Mincho" w:hAnsi="Arial"/>
      <w:b/>
    </w:rPr>
  </w:style>
  <w:style w:type="character" w:customStyle="1" w:styleId="NOChar">
    <w:name w:val="NO Char"/>
    <w:link w:val="NO"/>
    <w:qFormat/>
    <w:rsid w:val="00AC4A83"/>
    <w:rPr>
      <w:rFonts w:eastAsia="宋体"/>
      <w:lang w:val="en-GB" w:eastAsia="en-US" w:bidi="ar-SA"/>
    </w:rPr>
  </w:style>
  <w:style w:type="paragraph" w:customStyle="1" w:styleId="NO">
    <w:name w:val="NO"/>
    <w:basedOn w:val="Normal"/>
    <w:link w:val="NOChar"/>
    <w:qFormat/>
    <w:rsid w:val="00AC4A83"/>
    <w:pPr>
      <w:keepLines/>
      <w:ind w:left="1135" w:hanging="851"/>
    </w:pPr>
    <w:rPr>
      <w:rFonts w:eastAsia="宋体"/>
    </w:rPr>
  </w:style>
  <w:style w:type="character" w:customStyle="1" w:styleId="PlaceholderText1">
    <w:name w:val="Placeholder Text1"/>
    <w:uiPriority w:val="99"/>
    <w:semiHidden/>
    <w:qFormat/>
    <w:rsid w:val="00AC4A83"/>
    <w:rPr>
      <w:color w:val="808080"/>
    </w:rPr>
  </w:style>
  <w:style w:type="character" w:customStyle="1" w:styleId="hps">
    <w:name w:val="hps"/>
    <w:basedOn w:val="DefaultParagraphFont"/>
    <w:qFormat/>
    <w:rsid w:val="00AC4A83"/>
  </w:style>
  <w:style w:type="character" w:customStyle="1" w:styleId="THChar">
    <w:name w:val="TH Char"/>
    <w:link w:val="TH"/>
    <w:qFormat/>
    <w:rsid w:val="00AC4A83"/>
    <w:rPr>
      <w:rFonts w:ascii="Arial" w:eastAsia="宋体" w:hAnsi="Arial"/>
      <w:b/>
      <w:lang w:val="en-GB" w:eastAsia="en-US" w:bidi="ar-SA"/>
    </w:rPr>
  </w:style>
  <w:style w:type="paragraph" w:customStyle="1" w:styleId="TH">
    <w:name w:val="TH"/>
    <w:basedOn w:val="Normal"/>
    <w:link w:val="THChar"/>
    <w:qFormat/>
    <w:rsid w:val="00AC4A83"/>
    <w:pPr>
      <w:keepNext/>
      <w:keepLines/>
      <w:spacing w:before="60"/>
      <w:jc w:val="center"/>
    </w:pPr>
    <w:rPr>
      <w:rFonts w:ascii="Arial" w:eastAsia="宋体" w:hAnsi="Arial"/>
      <w:b/>
    </w:rPr>
  </w:style>
  <w:style w:type="character" w:customStyle="1" w:styleId="B10">
    <w:name w:val="B1 (文字)"/>
    <w:qFormat/>
    <w:rsid w:val="00AC4A83"/>
    <w:rPr>
      <w:lang w:val="en-GB" w:eastAsia="ja-JP" w:bidi="ar-SA"/>
    </w:rPr>
  </w:style>
  <w:style w:type="character" w:customStyle="1" w:styleId="TALCar">
    <w:name w:val="TAL Car"/>
    <w:link w:val="TAL"/>
    <w:qFormat/>
    <w:rsid w:val="00AC4A83"/>
    <w:rPr>
      <w:rFonts w:ascii="Arial" w:eastAsia="宋体" w:hAnsi="Arial"/>
      <w:sz w:val="18"/>
      <w:lang w:val="en-GB" w:eastAsia="en-US" w:bidi="ar-SA"/>
    </w:rPr>
  </w:style>
  <w:style w:type="character" w:customStyle="1" w:styleId="TFZchn">
    <w:name w:val="TF Zchn"/>
    <w:qFormat/>
    <w:rsid w:val="00AC4A83"/>
    <w:rPr>
      <w:rFonts w:ascii="Arial" w:hAnsi="Arial"/>
      <w:b/>
      <w:lang w:val="en-GB" w:eastAsia="en-GB" w:bidi="ar-SA"/>
    </w:rPr>
  </w:style>
  <w:style w:type="character" w:customStyle="1" w:styleId="B3Char2">
    <w:name w:val="B3 Char2"/>
    <w:link w:val="B3"/>
    <w:qFormat/>
    <w:rsid w:val="00AC4A83"/>
    <w:rPr>
      <w:rFonts w:eastAsia="宋体"/>
      <w:lang w:val="en-GB" w:eastAsia="en-US" w:bidi="ar-SA"/>
    </w:rPr>
  </w:style>
  <w:style w:type="paragraph" w:customStyle="1" w:styleId="B3">
    <w:name w:val="B3"/>
    <w:basedOn w:val="List3"/>
    <w:link w:val="B3Char2"/>
    <w:qFormat/>
    <w:rsid w:val="00AC4A83"/>
    <w:pPr>
      <w:ind w:leftChars="0" w:left="1135" w:firstLineChars="0" w:hanging="284"/>
    </w:pPr>
    <w:rPr>
      <w:rFonts w:eastAsia="宋体"/>
    </w:rPr>
  </w:style>
  <w:style w:type="character" w:customStyle="1" w:styleId="EditorsNoteChar">
    <w:name w:val="Editor's Note Char"/>
    <w:link w:val="EditorsNote"/>
    <w:qFormat/>
    <w:rsid w:val="00AC4A83"/>
    <w:rPr>
      <w:color w:val="FF0000"/>
      <w:lang w:val="en-GB" w:eastAsia="en-US" w:bidi="ar-SA"/>
    </w:rPr>
  </w:style>
  <w:style w:type="paragraph" w:customStyle="1" w:styleId="EditorsNote">
    <w:name w:val="Editor's Note"/>
    <w:basedOn w:val="Normal"/>
    <w:link w:val="EditorsNoteChar"/>
    <w:qFormat/>
    <w:rsid w:val="00AC4A83"/>
    <w:pPr>
      <w:keepLines/>
      <w:ind w:left="1135" w:hanging="851"/>
    </w:pPr>
    <w:rPr>
      <w:rFonts w:eastAsia="MS Mincho"/>
      <w:color w:val="FF0000"/>
    </w:rPr>
  </w:style>
  <w:style w:type="character" w:customStyle="1" w:styleId="apple-converted-space">
    <w:name w:val="apple-converted-space"/>
    <w:basedOn w:val="DefaultParagraphFont"/>
    <w:qFormat/>
    <w:rsid w:val="00AC4A83"/>
  </w:style>
  <w:style w:type="paragraph" w:customStyle="1" w:styleId="NW">
    <w:name w:val="NW"/>
    <w:basedOn w:val="NO"/>
    <w:qFormat/>
    <w:rsid w:val="00AC4A83"/>
    <w:pPr>
      <w:spacing w:after="0"/>
    </w:pPr>
  </w:style>
  <w:style w:type="paragraph" w:customStyle="1" w:styleId="EQ">
    <w:name w:val="EQ"/>
    <w:basedOn w:val="Normal"/>
    <w:next w:val="Normal"/>
    <w:qFormat/>
    <w:rsid w:val="00AC4A83"/>
    <w:pPr>
      <w:keepLines/>
      <w:tabs>
        <w:tab w:val="center" w:pos="4536"/>
        <w:tab w:val="right" w:pos="9072"/>
      </w:tabs>
    </w:pPr>
    <w:rPr>
      <w:rFonts w:eastAsia="宋体"/>
      <w:lang w:eastAsia="zh-CN"/>
    </w:rPr>
  </w:style>
  <w:style w:type="paragraph" w:customStyle="1" w:styleId="a">
    <w:name w:val="(文字) (文字)"/>
    <w:semiHidden/>
    <w:qFormat/>
    <w:rsid w:val="00AC4A83"/>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1">
    <w:name w:val="列出段落1"/>
    <w:basedOn w:val="Normal"/>
    <w:uiPriority w:val="34"/>
    <w:qFormat/>
    <w:rsid w:val="00AC4A83"/>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AC4A83"/>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Doc-title">
    <w:name w:val="Doc-title"/>
    <w:basedOn w:val="Normal"/>
    <w:next w:val="Normal"/>
    <w:qFormat/>
    <w:rsid w:val="00AC4A83"/>
    <w:pPr>
      <w:spacing w:after="0"/>
      <w:ind w:left="1260" w:hanging="1260"/>
    </w:pPr>
    <w:rPr>
      <w:rFonts w:ascii="Arial" w:eastAsia="MS Mincho" w:hAnsi="Arial"/>
      <w:szCs w:val="24"/>
      <w:lang w:eastAsia="en-GB"/>
    </w:rPr>
  </w:style>
  <w:style w:type="paragraph" w:customStyle="1" w:styleId="CharCharCharChar0">
    <w:name w:val="Char Char Char Char"/>
    <w:basedOn w:val="Normal"/>
    <w:qFormat/>
    <w:rsid w:val="00AC4A83"/>
    <w:pPr>
      <w:spacing w:after="160" w:line="240" w:lineRule="exact"/>
    </w:pPr>
    <w:rPr>
      <w:rFonts w:ascii="Verdana" w:eastAsia="宋体" w:hAnsi="Verdana"/>
      <w:lang w:val="en-US"/>
    </w:rPr>
  </w:style>
  <w:style w:type="paragraph" w:customStyle="1" w:styleId="textintend1">
    <w:name w:val="text intend 1"/>
    <w:basedOn w:val="Normal"/>
    <w:qFormat/>
    <w:rsid w:val="00AC4A83"/>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rsid w:val="00AC4A83"/>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AC4A83"/>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RCoverPage">
    <w:name w:val="CR Cover Page"/>
    <w:qFormat/>
    <w:rsid w:val="00AC4A83"/>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rsid w:val="00AC4A83"/>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rsid w:val="00AC4A83"/>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rsid w:val="00AC4A83"/>
    <w:pPr>
      <w:keepNext/>
      <w:tabs>
        <w:tab w:val="left" w:pos="720"/>
      </w:tabs>
      <w:autoSpaceDE w:val="0"/>
      <w:autoSpaceDN w:val="0"/>
      <w:adjustRightInd w:val="0"/>
      <w:spacing w:after="160" w:line="259" w:lineRule="auto"/>
      <w:ind w:left="720" w:hanging="360"/>
      <w:jc w:val="both"/>
    </w:pPr>
    <w:rPr>
      <w:rFonts w:ascii="Times New Roman" w:hAnsi="Times New Roman"/>
      <w:kern w:val="2"/>
      <w:lang w:val="en-GB"/>
    </w:rPr>
  </w:style>
  <w:style w:type="paragraph" w:customStyle="1" w:styleId="CharChar2CarCarCharCharCharChar">
    <w:name w:val="Char Char2 字元 字元 Car Car Char Char Char Char"/>
    <w:semiHidden/>
    <w:qFormat/>
    <w:rsid w:val="00AC4A83"/>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Char">
    <w:name w:val="Char Char (文字) (文字) Char Char"/>
    <w:semiHidden/>
    <w:qFormat/>
    <w:rsid w:val="00AC4A83"/>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paragraph" w:customStyle="1" w:styleId="3GPPHeader">
    <w:name w:val="3GPP_Header"/>
    <w:basedOn w:val="Normal"/>
    <w:qFormat/>
    <w:rsid w:val="00AC4A83"/>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AC4A83"/>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Reference0">
    <w:name w:val="Reference"/>
    <w:basedOn w:val="Normal"/>
    <w:qFormat/>
    <w:rsid w:val="00AC4A83"/>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rsid w:val="00AC4A83"/>
    <w:pPr>
      <w:keepNext/>
      <w:spacing w:before="480" w:after="120" w:line="380" w:lineRule="atLeast"/>
      <w:outlineLvl w:val="2"/>
    </w:pPr>
    <w:rPr>
      <w:rFonts w:ascii="Arial" w:hAnsi="Arial" w:cs="Arial"/>
      <w:b/>
      <w:sz w:val="28"/>
      <w:szCs w:val="28"/>
    </w:rPr>
  </w:style>
  <w:style w:type="paragraph" w:customStyle="1" w:styleId="2">
    <w:name w:val="标题2"/>
    <w:basedOn w:val="Normal"/>
    <w:qFormat/>
    <w:rsid w:val="00AC4A83"/>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rsid w:val="00AC4A83"/>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AC4A83"/>
    <w:pPr>
      <w:spacing w:after="160" w:line="259" w:lineRule="auto"/>
    </w:pPr>
    <w:rPr>
      <w:rFonts w:ascii="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AC4A83"/>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references">
    <w:name w:val="references"/>
    <w:qFormat/>
    <w:rsid w:val="00AC4A83"/>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AC4A83"/>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rsid w:val="00AC4A83"/>
    <w:pPr>
      <w:spacing w:after="0"/>
    </w:pPr>
    <w:rPr>
      <w:rFonts w:eastAsia="宋体"/>
    </w:rPr>
  </w:style>
  <w:style w:type="paragraph" w:customStyle="1" w:styleId="FigureTitle">
    <w:name w:val="Figure_Title"/>
    <w:basedOn w:val="Normal"/>
    <w:next w:val="Normal"/>
    <w:qFormat/>
    <w:rsid w:val="00AC4A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rsid w:val="00AC4A83"/>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AC4A83"/>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rsid w:val="00AC4A83"/>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rsid w:val="00AC4A83"/>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doc-title0">
    <w:name w:val="doc-title"/>
    <w:basedOn w:val="Normal"/>
    <w:qFormat/>
    <w:rsid w:val="00AC4A83"/>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rsid w:val="00AC4A83"/>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AC4A83"/>
    <w:pPr>
      <w:keepNext/>
      <w:tabs>
        <w:tab w:val="left" w:pos="851"/>
      </w:tabs>
      <w:autoSpaceDE w:val="0"/>
      <w:autoSpaceDN w:val="0"/>
      <w:adjustRightInd w:val="0"/>
      <w:spacing w:before="60" w:after="60" w:line="259" w:lineRule="auto"/>
      <w:ind w:left="851" w:hanging="851"/>
      <w:jc w:val="both"/>
    </w:pPr>
    <w:rPr>
      <w:rFonts w:ascii="Times New Roman" w:eastAsia="宋体" w:hAnsi="Times New Roman" w:cs="Arial"/>
      <w:color w:val="0000FF"/>
      <w:kern w:val="2"/>
      <w:sz w:val="22"/>
    </w:rPr>
  </w:style>
  <w:style w:type="paragraph" w:customStyle="1" w:styleId="B5">
    <w:name w:val="B5"/>
    <w:basedOn w:val="List5"/>
    <w:qFormat/>
    <w:rsid w:val="00AC4A83"/>
    <w:pPr>
      <w:ind w:leftChars="0" w:left="1702" w:firstLineChars="0" w:hanging="284"/>
    </w:pPr>
    <w:rPr>
      <w:rFonts w:eastAsia="宋体"/>
    </w:rPr>
  </w:style>
  <w:style w:type="paragraph" w:customStyle="1" w:styleId="EW">
    <w:name w:val="EW"/>
    <w:basedOn w:val="Normal"/>
    <w:qFormat/>
    <w:rsid w:val="00AC4A83"/>
    <w:pPr>
      <w:keepLines/>
      <w:spacing w:after="0"/>
      <w:ind w:left="1702" w:hanging="1418"/>
    </w:pPr>
    <w:rPr>
      <w:rFonts w:eastAsia="宋体"/>
    </w:rPr>
  </w:style>
  <w:style w:type="paragraph" w:customStyle="1" w:styleId="20">
    <w:name w:val="列出段落2"/>
    <w:basedOn w:val="Normal"/>
    <w:uiPriority w:val="99"/>
    <w:qFormat/>
    <w:rsid w:val="00AC4A83"/>
    <w:pPr>
      <w:ind w:left="720"/>
      <w:contextualSpacing/>
    </w:pPr>
  </w:style>
  <w:style w:type="paragraph" w:customStyle="1" w:styleId="3">
    <w:name w:val="列出段落3"/>
    <w:basedOn w:val="Normal"/>
    <w:uiPriority w:val="34"/>
    <w:qFormat/>
    <w:rsid w:val="00AC4A83"/>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rsid w:val="00AC4A83"/>
    <w:pPr>
      <w:overflowPunct w:val="0"/>
      <w:autoSpaceDE w:val="0"/>
      <w:autoSpaceDN w:val="0"/>
      <w:adjustRightInd w:val="0"/>
      <w:ind w:left="720"/>
      <w:contextualSpacing/>
      <w:textAlignment w:val="baseline"/>
    </w:pPr>
    <w:rPr>
      <w:rFonts w:eastAsia="宋体"/>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1317</Words>
  <Characters>7510</Characters>
  <Application>Microsoft Office Word</Application>
  <DocSecurity>0</DocSecurity>
  <Lines>62</Lines>
  <Paragraphs>17</Paragraphs>
  <ScaleCrop>false</ScaleCrop>
  <Company>ZTE</Company>
  <LinksUpToDate>false</LinksUpToDate>
  <CharactersWithSpaces>8810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11</cp:revision>
  <cp:lastPrinted>2018-02-16T23:29:00Z</cp:lastPrinted>
  <dcterms:created xsi:type="dcterms:W3CDTF">2018-11-02T18:04:00Z</dcterms:created>
  <dcterms:modified xsi:type="dcterms:W3CDTF">2019-02-16T04:24:00Z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